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FB" w:rsidRDefault="004A1CD7">
      <w:pPr>
        <w:overflowPunct w:val="0"/>
        <w:spacing w:line="52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臺中高工</w:t>
      </w: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「實現工業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4.0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智慧製造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─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從感測控制到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AIoT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應用實作場域研習」實施計畫</w:t>
      </w:r>
    </w:p>
    <w:p w:rsidR="00D35FFB" w:rsidRDefault="004A1CD7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一、目標：課程旨為加深加廣新課綱特色應用，培育國家重點產業智慧製造的特色人才課程。透過多功能手臂運用結合雲端控制，實現工業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4.0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的實作場域教學，進而培養學生動手實作，以及設計與創造科技工具及資訊系統的知能，同時也蘊含創造思考、問題解決、邏輯與運算思維等高層次思考的能力。本課程設計以全功能手臂為平台，因其具備許多強悍的功能模組，如夾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/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/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吸取物體、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3D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列印、雷射雕刻、影像辨識、動態學習及具工業等級規格的精確與滑順。其創新學習包含融入：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Arduino 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感測與控制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 + Gcode (CNC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簡易命令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 + Vi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sion 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視覺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 + IoT 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雲端應用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)+AI(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語音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。以智慧工廠為課程場域，強化學生動手實作及跨科學習。如科學、科技、工程、數學（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Science, Technology, Engineering, and Mathematics, STEM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）等知識整合運用的能力，讓您從創客、教學、展示、研究到迎向工業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4.0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雲端大未來，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101%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滿足專業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+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特色的跨領域課程。</w:t>
      </w:r>
    </w:p>
    <w:p w:rsidR="00D35FFB" w:rsidRDefault="004A1CD7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D35FFB" w:rsidRDefault="004A1CD7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D35FFB" w:rsidRDefault="004A1CD7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主辦單位：新興科技認知計畫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-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中投區區域推廣中心。</w:t>
      </w:r>
    </w:p>
    <w:p w:rsidR="00D35FFB" w:rsidRDefault="004A1CD7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承辦單位：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臺中市立臺中工業高級中等學校。</w:t>
      </w:r>
    </w:p>
    <w:p w:rsidR="00D35FFB" w:rsidRDefault="004A1CD7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協辦單位：普特企業有限公司。</w:t>
      </w:r>
    </w:p>
    <w:p w:rsidR="00D35FFB" w:rsidRDefault="004A1CD7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合作單位：前瞻新興科技認知計畫辦公室。</w:t>
      </w:r>
    </w:p>
    <w:p w:rsidR="00D35FFB" w:rsidRDefault="004A1CD7">
      <w:pPr>
        <w:autoSpaceDE w:val="0"/>
        <w:snapToGrid w:val="0"/>
        <w:spacing w:line="360" w:lineRule="exact"/>
        <w:ind w:left="1274" w:hanging="1274"/>
        <w:jc w:val="both"/>
      </w:pPr>
      <w:r>
        <w:rPr>
          <w:rFonts w:ascii="標楷體" w:eastAsia="標楷體" w:hAnsi="標楷體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109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29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日（星期三）。</w:t>
      </w:r>
    </w:p>
    <w:p w:rsidR="00D35FFB" w:rsidRDefault="004A1CD7">
      <w:pPr>
        <w:autoSpaceDE w:val="0"/>
        <w:snapToGrid w:val="0"/>
        <w:spacing w:line="360" w:lineRule="exact"/>
        <w:ind w:left="1841" w:hanging="184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四、研習地點：本校中工大樓二樓新興科技區域推廣中心教室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附件二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D35FFB" w:rsidRDefault="004A1CD7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五、研習內容：如課程表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附件一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D35FFB" w:rsidRDefault="004A1CD7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kern w:val="0"/>
          <w:sz w:val="26"/>
          <w:szCs w:val="26"/>
        </w:rPr>
        <w:t>六、參加人員：中投區高中職教師，研習人數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30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名為限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D35FFB" w:rsidRDefault="004A1CD7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kern w:val="0"/>
          <w:sz w:val="26"/>
          <w:szCs w:val="26"/>
        </w:rPr>
        <w:t>七、研習方式：</w:t>
      </w:r>
      <w:r>
        <w:rPr>
          <w:rFonts w:eastAsia="標楷體"/>
        </w:rPr>
        <w:t>實作教學</w:t>
      </w:r>
      <w:r>
        <w:rPr>
          <w:rFonts w:eastAsia="標楷體"/>
          <w:kern w:val="0"/>
          <w:sz w:val="26"/>
          <w:szCs w:val="26"/>
        </w:rPr>
        <w:t>。</w:t>
      </w:r>
    </w:p>
    <w:p w:rsidR="00D35FFB" w:rsidRDefault="004A1CD7">
      <w:pPr>
        <w:widowControl/>
        <w:autoSpaceDE w:val="0"/>
        <w:snapToGrid w:val="0"/>
        <w:spacing w:line="360" w:lineRule="exact"/>
        <w:ind w:left="505" w:hanging="505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八、報名方式：</w:t>
      </w:r>
    </w:p>
    <w:p w:rsidR="00D35FFB" w:rsidRDefault="004A1CD7">
      <w:pPr>
        <w:widowControl/>
        <w:autoSpaceDE w:val="0"/>
        <w:snapToGrid w:val="0"/>
        <w:spacing w:line="360" w:lineRule="exact"/>
        <w:ind w:left="505" w:hanging="2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採線上報名，即日起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24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日前（星期五）</w:t>
      </w:r>
      <w:r>
        <w:rPr>
          <w:rFonts w:ascii="標楷體" w:eastAsia="標楷體" w:hAnsi="標楷體"/>
          <w:kern w:val="0"/>
          <w:sz w:val="26"/>
          <w:szCs w:val="26"/>
        </w:rPr>
        <w:t>報名，額滿為止。</w:t>
      </w:r>
    </w:p>
    <w:p w:rsidR="00D35FFB" w:rsidRDefault="004A1CD7">
      <w:pPr>
        <w:widowControl/>
        <w:autoSpaceDE w:val="0"/>
        <w:snapToGrid w:val="0"/>
        <w:spacing w:line="360" w:lineRule="exact"/>
        <w:ind w:left="505" w:hanging="2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請至報名網站查閱錄取名單。</w:t>
      </w:r>
    </w:p>
    <w:p w:rsidR="00D35FFB" w:rsidRDefault="004A1CD7">
      <w:pPr>
        <w:widowControl/>
        <w:autoSpaceDE w:val="0"/>
        <w:snapToGrid w:val="0"/>
        <w:spacing w:line="360" w:lineRule="exact"/>
        <w:ind w:left="505" w:hanging="2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報名網址：</w:t>
      </w:r>
      <w:r>
        <w:rPr>
          <w:rFonts w:ascii="標楷體" w:eastAsia="標楷體" w:hAnsi="標楷體"/>
          <w:kern w:val="0"/>
          <w:sz w:val="26"/>
          <w:szCs w:val="26"/>
        </w:rPr>
        <w:t>https://www2.inservice.edu.tw/ (</w:t>
      </w:r>
      <w:r>
        <w:rPr>
          <w:rFonts w:ascii="標楷體" w:eastAsia="標楷體" w:hAnsi="標楷體"/>
          <w:kern w:val="0"/>
          <w:sz w:val="26"/>
          <w:szCs w:val="26"/>
        </w:rPr>
        <w:t>全國教師在職進修資訊網</w:t>
      </w:r>
      <w:r>
        <w:rPr>
          <w:rFonts w:ascii="標楷體" w:eastAsia="標楷體" w:hAnsi="標楷體"/>
          <w:kern w:val="0"/>
          <w:sz w:val="26"/>
          <w:szCs w:val="26"/>
        </w:rPr>
        <w:t>)</w:t>
      </w:r>
    </w:p>
    <w:p w:rsidR="00D35FFB" w:rsidRDefault="004A1CD7">
      <w:pPr>
        <w:widowControl/>
        <w:autoSpaceDE w:val="0"/>
        <w:snapToGrid w:val="0"/>
        <w:spacing w:line="360" w:lineRule="exact"/>
        <w:ind w:left="505" w:hanging="2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/>
          <w:kern w:val="0"/>
          <w:sz w:val="26"/>
          <w:szCs w:val="26"/>
        </w:rPr>
        <w:t>研習課程代碼：</w:t>
      </w:r>
      <w:r>
        <w:rPr>
          <w:rFonts w:ascii="標楷體" w:eastAsia="標楷體" w:hAnsi="標楷體"/>
          <w:kern w:val="0"/>
          <w:sz w:val="26"/>
          <w:szCs w:val="26"/>
        </w:rPr>
        <w:t>2883136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D35FFB" w:rsidRDefault="004A1CD7">
      <w:pPr>
        <w:widowControl/>
        <w:autoSpaceDE w:val="0"/>
        <w:snapToGrid w:val="0"/>
        <w:spacing w:line="360" w:lineRule="exact"/>
        <w:ind w:left="2268" w:hanging="178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kern w:val="0"/>
          <w:sz w:val="26"/>
          <w:szCs w:val="26"/>
        </w:rPr>
        <w:t>http://www.tcivs.tc.edu.tw/ischool/publish_page/244/</w:t>
      </w:r>
      <w:r>
        <w:rPr>
          <w:rFonts w:ascii="標楷體" w:eastAsia="標楷體" w:hAnsi="標楷體"/>
          <w:kern w:val="0"/>
          <w:sz w:val="26"/>
          <w:szCs w:val="26"/>
        </w:rPr>
        <w:t>（新興科技認知計畫</w:t>
      </w:r>
      <w:r>
        <w:rPr>
          <w:rFonts w:ascii="標楷體" w:eastAsia="標楷體" w:hAnsi="標楷體"/>
          <w:kern w:val="0"/>
          <w:sz w:val="26"/>
          <w:szCs w:val="26"/>
        </w:rPr>
        <w:t>-</w:t>
      </w:r>
      <w:r>
        <w:rPr>
          <w:rFonts w:ascii="標楷體" w:eastAsia="標楷體" w:hAnsi="標楷體"/>
          <w:kern w:val="0"/>
          <w:sz w:val="26"/>
          <w:szCs w:val="26"/>
        </w:rPr>
        <w:t>中投區區域推廣中心網站：可至臺中高工首頁，點選左側行政單位選單進入。）</w:t>
      </w:r>
    </w:p>
    <w:p w:rsidR="00D35FFB" w:rsidRDefault="004A1CD7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kern w:val="0"/>
          <w:sz w:val="26"/>
          <w:szCs w:val="26"/>
        </w:rPr>
        <w:t>九、全程參加研習人員，核發</w:t>
      </w:r>
      <w:r>
        <w:rPr>
          <w:rFonts w:ascii="標楷體" w:eastAsia="標楷體" w:hAnsi="標楷體"/>
          <w:b/>
          <w:kern w:val="0"/>
          <w:sz w:val="26"/>
          <w:szCs w:val="26"/>
        </w:rPr>
        <w:t>6</w:t>
      </w:r>
      <w:r>
        <w:rPr>
          <w:rFonts w:ascii="標楷體" w:eastAsia="標楷體" w:hAnsi="標楷體"/>
          <w:bCs/>
          <w:kern w:val="0"/>
          <w:sz w:val="26"/>
          <w:szCs w:val="26"/>
        </w:rPr>
        <w:t>小時</w:t>
      </w:r>
      <w:r>
        <w:rPr>
          <w:rFonts w:ascii="標楷體" w:eastAsia="標楷體" w:hAnsi="標楷體"/>
          <w:kern w:val="0"/>
          <w:sz w:val="26"/>
          <w:szCs w:val="26"/>
        </w:rPr>
        <w:t>研習時數。</w:t>
      </w:r>
    </w:p>
    <w:p w:rsidR="00D35FFB" w:rsidRDefault="004A1CD7">
      <w:pPr>
        <w:autoSpaceDE w:val="0"/>
        <w:snapToGrid w:val="0"/>
        <w:spacing w:line="360" w:lineRule="exact"/>
        <w:ind w:left="780" w:hanging="78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十、其他注意事項：</w:t>
      </w:r>
    </w:p>
    <w:p w:rsidR="00D35FFB" w:rsidRDefault="004A1CD7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參加研習教師公假登記。</w:t>
      </w:r>
    </w:p>
    <w:p w:rsidR="00D35FFB" w:rsidRDefault="004A1CD7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為響應環保政策會場不供應紙杯、餐具。</w:t>
      </w:r>
    </w:p>
    <w:p w:rsidR="00D35FFB" w:rsidRDefault="004A1CD7">
      <w:pPr>
        <w:widowControl/>
        <w:autoSpaceDE w:val="0"/>
        <w:snapToGrid w:val="0"/>
        <w:spacing w:line="360" w:lineRule="exact"/>
        <w:ind w:left="993" w:hanging="426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曾線上報名過研習活動者，報名時請按照報名流程操作，如未曾線上報名研習活動，請先加入會員後才可以進行線上報名。</w:t>
      </w:r>
    </w:p>
    <w:p w:rsidR="00D35FFB" w:rsidRDefault="004A1CD7">
      <w:pPr>
        <w:widowControl/>
        <w:autoSpaceDE w:val="0"/>
        <w:snapToGrid w:val="0"/>
        <w:spacing w:line="360" w:lineRule="exact"/>
        <w:ind w:left="993" w:hanging="426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lastRenderedPageBreak/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配合政府嚴重特殊傳染性肺炎防疫措施，參與教師進入校園前配合量測體溫並請配戴口罩。</w:t>
      </w:r>
    </w:p>
    <w:p w:rsidR="00D35FFB" w:rsidRDefault="004A1CD7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本研習如有其他未盡事宜，另案修正上網公告。線上報名時，如有任何問題，請電洽：</w:t>
      </w:r>
      <w:r>
        <w:rPr>
          <w:rFonts w:eastAsia="標楷體"/>
          <w:color w:val="000000"/>
          <w:kern w:val="0"/>
          <w:sz w:val="26"/>
          <w:szCs w:val="26"/>
        </w:rPr>
        <w:t>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>6702</w:t>
      </w:r>
      <w:r>
        <w:rPr>
          <w:rFonts w:eastAsia="標楷體"/>
          <w:color w:val="000000"/>
          <w:kern w:val="0"/>
          <w:sz w:val="26"/>
          <w:szCs w:val="26"/>
        </w:rPr>
        <w:t>，助理呂豐智先生。</w:t>
      </w:r>
    </w:p>
    <w:p w:rsidR="00D35FFB" w:rsidRDefault="004A1CD7">
      <w:pPr>
        <w:pageBreakBefore/>
        <w:widowControl/>
        <w:autoSpaceDE w:val="0"/>
        <w:snapToGrid w:val="0"/>
        <w:spacing w:line="360" w:lineRule="exact"/>
      </w:pP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【附件一】</w:t>
      </w:r>
    </w:p>
    <w:p w:rsidR="00D35FFB" w:rsidRDefault="004A1CD7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臺中高工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</w:t>
      </w:r>
    </w:p>
    <w:p w:rsidR="00D35FFB" w:rsidRDefault="004A1CD7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「實現工業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4.0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智慧製造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─</w:t>
      </w:r>
    </w:p>
    <w:p w:rsidR="00D35FFB" w:rsidRDefault="004A1CD7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從感測控制到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AIoT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應用實作場域研習」</w:t>
      </w:r>
      <w:r>
        <w:rPr>
          <w:rFonts w:ascii="標楷體" w:eastAsia="標楷體" w:hAnsi="標楷體"/>
          <w:b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課程表</w:t>
      </w:r>
    </w:p>
    <w:tbl>
      <w:tblPr>
        <w:tblW w:w="94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832"/>
        <w:gridCol w:w="3166"/>
      </w:tblGrid>
      <w:tr w:rsidR="00D35FFB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454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109</w:t>
            </w:r>
            <w:r>
              <w:rPr>
                <w:rFonts w:eastAsia="標楷體"/>
                <w:b/>
                <w:sz w:val="36"/>
                <w:szCs w:val="36"/>
              </w:rPr>
              <w:t>年</w:t>
            </w:r>
            <w:r>
              <w:rPr>
                <w:rFonts w:eastAsia="標楷體"/>
                <w:b/>
                <w:sz w:val="36"/>
                <w:szCs w:val="36"/>
              </w:rPr>
              <w:t>7</w:t>
            </w:r>
            <w:r>
              <w:rPr>
                <w:rFonts w:eastAsia="標楷體"/>
                <w:b/>
                <w:sz w:val="36"/>
                <w:szCs w:val="36"/>
              </w:rPr>
              <w:t>月</w:t>
            </w:r>
            <w:r>
              <w:rPr>
                <w:rFonts w:eastAsia="標楷體"/>
                <w:b/>
                <w:sz w:val="36"/>
                <w:szCs w:val="36"/>
              </w:rPr>
              <w:t>29</w:t>
            </w:r>
            <w:r>
              <w:rPr>
                <w:rFonts w:eastAsia="標楷體"/>
                <w:b/>
                <w:sz w:val="36"/>
                <w:szCs w:val="36"/>
              </w:rPr>
              <w:t>日</w:t>
            </w:r>
            <w:r>
              <w:rPr>
                <w:rFonts w:eastAsia="標楷體"/>
                <w:b/>
                <w:sz w:val="36"/>
                <w:szCs w:val="36"/>
              </w:rPr>
              <w:t>(</w:t>
            </w:r>
            <w:r>
              <w:rPr>
                <w:rFonts w:eastAsia="標楷體"/>
                <w:b/>
                <w:sz w:val="36"/>
                <w:szCs w:val="36"/>
              </w:rPr>
              <w:t>星期三</w:t>
            </w:r>
            <w:r>
              <w:rPr>
                <w:rFonts w:eastAsia="標楷體"/>
                <w:b/>
                <w:sz w:val="36"/>
                <w:szCs w:val="36"/>
              </w:rPr>
              <w:t>)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83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16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報到與認識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bookmarkStart w:id="1" w:name="_Hlk43193498"/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全功能機器手臂人機介面</w:t>
            </w:r>
          </w:p>
          <w:p w:rsidR="00D35FFB" w:rsidRDefault="004A1CD7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與</w:t>
            </w:r>
            <w:r>
              <w:rPr>
                <w:rFonts w:ascii="Times New Roman" w:hAnsi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/>
                <w:sz w:val="28"/>
                <w:szCs w:val="28"/>
              </w:rPr>
              <w:t>控制實作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講師：飆機器人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丁徹威講師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助理講師：普特企業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王國棟經理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bookmarkStart w:id="2" w:name="_Hlk43710844"/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bookmarkEnd w:id="1"/>
      <w:bookmarkEnd w:id="2"/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機器手臂雷射雕刻與</w:t>
            </w:r>
            <w:r>
              <w:rPr>
                <w:rFonts w:ascii="Times New Roman" w:hAnsi="Times New Roman"/>
                <w:sz w:val="28"/>
                <w:szCs w:val="28"/>
              </w:rPr>
              <w:t>3D</w:t>
            </w:r>
            <w:r>
              <w:rPr>
                <w:rFonts w:ascii="Times New Roman" w:hAnsi="Times New Roman"/>
                <w:sz w:val="28"/>
                <w:szCs w:val="28"/>
              </w:rPr>
              <w:t>列印實作、吸附與移動物體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講師：飆機器人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丁徹威講師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助理講師：飆機器人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王國棟經理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午餐、休息時間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Arduino + G code</w:t>
            </w:r>
            <w:r>
              <w:rPr>
                <w:rFonts w:ascii="Times New Roman" w:hAnsi="Times New Roman"/>
                <w:sz w:val="28"/>
                <w:szCs w:val="28"/>
              </w:rPr>
              <w:t>外部按鍵或感測啟動與控制、滑台與輸送帶及搬運車綜合控制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講師：飆機器人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丁徹威講師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助理講師：飆機器人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王國棟經理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Arduino + G-code +AIoT + Vision+AI</w:t>
            </w:r>
            <w:r>
              <w:rPr>
                <w:rFonts w:ascii="Times New Roman" w:hAnsi="Times New Roman"/>
                <w:sz w:val="28"/>
                <w:szCs w:val="28"/>
              </w:rPr>
              <w:t>自然語言、</w:t>
            </w:r>
            <w:r>
              <w:rPr>
                <w:rFonts w:ascii="Times New Roman" w:hAnsi="Times New Roman"/>
                <w:sz w:val="28"/>
                <w:szCs w:val="28"/>
              </w:rPr>
              <w:t>AIoT</w:t>
            </w:r>
            <w:r>
              <w:rPr>
                <w:rFonts w:ascii="Times New Roman" w:hAnsi="Times New Roman"/>
                <w:sz w:val="28"/>
                <w:szCs w:val="28"/>
              </w:rPr>
              <w:t>雲端記錄與控制、視覺控制與工廠智動化、</w:t>
            </w:r>
            <w:r>
              <w:rPr>
                <w:rFonts w:ascii="Times New Roman" w:hAnsi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/>
                <w:sz w:val="28"/>
                <w:szCs w:val="28"/>
              </w:rPr>
              <w:t>語音占卜與手臂控制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講師：飆機器人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丁徹威講師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助理講師：飆機器人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王國棟經理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40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83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AIoT</w:t>
            </w:r>
            <w:r>
              <w:rPr>
                <w:rFonts w:ascii="Times New Roman" w:hAnsi="Times New Roman"/>
                <w:sz w:val="28"/>
                <w:szCs w:val="28"/>
              </w:rPr>
              <w:t>雲端發想與</w:t>
            </w:r>
          </w:p>
          <w:p w:rsidR="00D35FFB" w:rsidRDefault="004A1CD7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創造雲端價值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講師：飆機器人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丁徹威講師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助理講師：飆機器人</w:t>
            </w:r>
          </w:p>
          <w:p w:rsidR="00D35FFB" w:rsidRDefault="004A1CD7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王國棟經理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15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學習單撰寫、問題討論</w:t>
            </w:r>
          </w:p>
        </w:tc>
      </w:tr>
      <w:tr w:rsidR="00D35FFB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B" w:rsidRDefault="004A1CD7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:rsidR="00D35FFB" w:rsidRDefault="00D35FFB">
      <w:pPr>
        <w:autoSpaceDE w:val="0"/>
        <w:snapToGrid w:val="0"/>
        <w:rPr>
          <w:rFonts w:ascii="標楷體" w:eastAsia="標楷體" w:hAnsi="標楷體"/>
          <w:sz w:val="26"/>
          <w:szCs w:val="26"/>
        </w:rPr>
      </w:pPr>
    </w:p>
    <w:p w:rsidR="00D35FFB" w:rsidRDefault="004A1CD7">
      <w:pPr>
        <w:pageBreakBefore/>
        <w:autoSpaceDE w:val="0"/>
        <w:snapToGrid w:val="0"/>
      </w:pP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【附件二】教室位置圖</w:t>
      </w:r>
    </w:p>
    <w:p w:rsidR="00D35FFB" w:rsidRDefault="00D35FFB">
      <w:pPr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D35FFB" w:rsidRDefault="004A1CD7">
      <w:pPr>
        <w:autoSpaceDE w:val="0"/>
        <w:snapToGrid w:val="0"/>
        <w:jc w:val="center"/>
      </w:pP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899156</wp:posOffset>
                </wp:positionH>
                <wp:positionV relativeFrom="paragraph">
                  <wp:posOffset>3335017</wp:posOffset>
                </wp:positionV>
                <wp:extent cx="1226193" cy="1390657"/>
                <wp:effectExtent l="38100" t="38100" r="31107" b="19043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6193" cy="1390657"/>
                        </a:xfrm>
                        <a:prstGeom prst="straightConnector1">
                          <a:avLst/>
                        </a:prstGeom>
                        <a:noFill/>
                        <a:ln w="31747">
                          <a:solidFill>
                            <a:srgbClr val="C0504D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0.8pt;margin-top:262.6pt;width:96.55pt;height:109.5pt;flip:x 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" strokecolor="#c0504d" strokeweight=".88186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1751962</wp:posOffset>
                </wp:positionH>
                <wp:positionV relativeFrom="paragraph">
                  <wp:posOffset>4725674</wp:posOffset>
                </wp:positionV>
                <wp:extent cx="673098" cy="201296"/>
                <wp:effectExtent l="19050" t="19050" r="12702" b="27304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98" cy="20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47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37.95pt;margin-top:372.1pt;width:53pt;height:15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" strokecolor="red" strokeweight=".88186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-149861</wp:posOffset>
                </wp:positionH>
                <wp:positionV relativeFrom="paragraph">
                  <wp:posOffset>2767961</wp:posOffset>
                </wp:positionV>
                <wp:extent cx="3223890" cy="585472"/>
                <wp:effectExtent l="57150" t="57150" r="71760" b="81278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0" cy="585472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27001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35FFB" w:rsidRDefault="004A1CD7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新興科技區域推廣中心教室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11.8pt;margin-top:217.95pt;width:253.85pt;height:46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" fillcolor="#f79646" strokecolor="#f79646" strokeweight="3.52781mm">
                <v:textbox>
                  <w:txbxContent>
                    <w:p w:rsidR="00D35FFB" w:rsidRDefault="004A1CD7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新興科技區域推廣中心教室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w:drawing>
          <wp:inline distT="0" distB="0" distL="0" distR="0">
            <wp:extent cx="5905496" cy="7734296"/>
            <wp:effectExtent l="0" t="0" r="4" b="4"/>
            <wp:docPr id="4" name="圖片 1" descr="bd03aa87c98a12a783c5c96cf7a73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96" cy="77342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35FFB" w:rsidRDefault="00D35FFB">
      <w:pPr>
        <w:autoSpaceDE w:val="0"/>
        <w:snapToGrid w:val="0"/>
        <w:rPr>
          <w:rFonts w:ascii="標楷體" w:eastAsia="標楷體" w:hAnsi="標楷體"/>
          <w:sz w:val="26"/>
          <w:szCs w:val="26"/>
        </w:rPr>
      </w:pPr>
    </w:p>
    <w:sectPr w:rsidR="00D35FFB">
      <w:pgSz w:w="11906" w:h="16838"/>
      <w:pgMar w:top="1259" w:right="851" w:bottom="107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D7" w:rsidRDefault="004A1CD7">
      <w:r>
        <w:separator/>
      </w:r>
    </w:p>
  </w:endnote>
  <w:endnote w:type="continuationSeparator" w:id="0">
    <w:p w:rsidR="004A1CD7" w:rsidRDefault="004A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D7" w:rsidRDefault="004A1CD7">
      <w:r>
        <w:rPr>
          <w:color w:val="000000"/>
        </w:rPr>
        <w:separator/>
      </w:r>
    </w:p>
  </w:footnote>
  <w:footnote w:type="continuationSeparator" w:id="0">
    <w:p w:rsidR="004A1CD7" w:rsidRDefault="004A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5FFB"/>
    <w:rsid w:val="00186B38"/>
    <w:rsid w:val="004A1CD7"/>
    <w:rsid w:val="00D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creator>user</dc:creator>
  <cp:lastModifiedBy>TcSSH</cp:lastModifiedBy>
  <cp:revision>2</cp:revision>
  <cp:lastPrinted>2019-07-11T00:56:00Z</cp:lastPrinted>
  <dcterms:created xsi:type="dcterms:W3CDTF">2020-07-01T08:47:00Z</dcterms:created>
  <dcterms:modified xsi:type="dcterms:W3CDTF">2020-07-01T08:47:00Z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