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B6F" w:rsidRDefault="00853FE0">
      <w:pPr>
        <w:pStyle w:val="Standard"/>
        <w:jc w:val="center"/>
      </w:pPr>
      <w:bookmarkStart w:id="0" w:name="_GoBack"/>
      <w:bookmarkEnd w:id="0"/>
      <w:r>
        <w:rPr>
          <w:rFonts w:ascii="標楷體" w:eastAsia="標楷體" w:hAnsi="標楷體"/>
          <w:b/>
          <w:sz w:val="36"/>
          <w:szCs w:val="36"/>
        </w:rPr>
        <w:t>2020</w:t>
      </w:r>
      <w:r>
        <w:rPr>
          <w:rFonts w:ascii="標楷體" w:eastAsia="標楷體" w:hAnsi="標楷體"/>
          <w:b/>
          <w:sz w:val="36"/>
          <w:szCs w:val="36"/>
        </w:rPr>
        <w:t>中華民國物理教育聯合會議實施計畫</w:t>
      </w:r>
    </w:p>
    <w:p w:rsidR="00DB7B6F" w:rsidRDefault="00853FE0">
      <w:pPr>
        <w:pStyle w:val="Standard"/>
        <w:numPr>
          <w:ilvl w:val="0"/>
          <w:numId w:val="42"/>
        </w:numPr>
        <w:tabs>
          <w:tab w:val="left" w:pos="709"/>
        </w:tabs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計畫依據：</w:t>
      </w:r>
      <w:r>
        <w:rPr>
          <w:rFonts w:ascii="標楷體" w:eastAsia="標楷體" w:hAnsi="標楷體"/>
          <w:sz w:val="26"/>
          <w:szCs w:val="26"/>
        </w:rPr>
        <w:t>教育部國民及學前教育署</w:t>
      </w:r>
      <w:r>
        <w:rPr>
          <w:rFonts w:ascii="標楷體" w:eastAsia="標楷體" w:hAnsi="標楷體"/>
          <w:sz w:val="26"/>
          <w:szCs w:val="26"/>
        </w:rPr>
        <w:t>108</w:t>
      </w:r>
      <w:r>
        <w:rPr>
          <w:rFonts w:ascii="標楷體" w:eastAsia="標楷體" w:hAnsi="標楷體"/>
          <w:sz w:val="26"/>
          <w:szCs w:val="26"/>
        </w:rPr>
        <w:t>年</w:t>
      </w:r>
      <w:r>
        <w:rPr>
          <w:rFonts w:ascii="標楷體" w:eastAsia="標楷體" w:hAnsi="標楷體"/>
          <w:sz w:val="26"/>
          <w:szCs w:val="26"/>
        </w:rPr>
        <w:t>3</w:t>
      </w:r>
      <w:r>
        <w:rPr>
          <w:rFonts w:ascii="標楷體" w:eastAsia="標楷體" w:hAnsi="標楷體"/>
          <w:sz w:val="26"/>
          <w:szCs w:val="26"/>
        </w:rPr>
        <w:t>月</w:t>
      </w:r>
      <w:r>
        <w:rPr>
          <w:rFonts w:ascii="標楷體" w:eastAsia="標楷體" w:hAnsi="標楷體"/>
          <w:sz w:val="26"/>
          <w:szCs w:val="26"/>
        </w:rPr>
        <w:t>27</w:t>
      </w:r>
      <w:r>
        <w:rPr>
          <w:rFonts w:ascii="標楷體" w:eastAsia="標楷體" w:hAnsi="標楷體"/>
          <w:sz w:val="26"/>
          <w:szCs w:val="26"/>
        </w:rPr>
        <w:t>日臺教國署高字第</w:t>
      </w:r>
      <w:r>
        <w:rPr>
          <w:rFonts w:ascii="標楷體" w:eastAsia="標楷體" w:hAnsi="標楷體"/>
          <w:sz w:val="26"/>
          <w:szCs w:val="26"/>
        </w:rPr>
        <w:t>1080027238</w:t>
      </w:r>
      <w:r>
        <w:rPr>
          <w:rFonts w:ascii="標楷體" w:eastAsia="標楷體" w:hAnsi="標楷體"/>
          <w:sz w:val="26"/>
          <w:szCs w:val="26"/>
        </w:rPr>
        <w:t>號函，及普通型高級中等學校課程物理學科中心</w:t>
      </w:r>
      <w:r>
        <w:rPr>
          <w:rFonts w:ascii="標楷體" w:eastAsia="標楷體" w:hAnsi="標楷體"/>
          <w:sz w:val="26"/>
          <w:szCs w:val="26"/>
        </w:rPr>
        <w:t>109</w:t>
      </w:r>
      <w:r>
        <w:rPr>
          <w:rFonts w:ascii="標楷體" w:eastAsia="標楷體" w:hAnsi="標楷體"/>
          <w:sz w:val="26"/>
          <w:szCs w:val="26"/>
        </w:rPr>
        <w:t>學年度工作計畫。</w:t>
      </w:r>
    </w:p>
    <w:p w:rsidR="00DB7B6F" w:rsidRDefault="00853FE0">
      <w:pPr>
        <w:pStyle w:val="Standard"/>
        <w:numPr>
          <w:ilvl w:val="0"/>
          <w:numId w:val="8"/>
        </w:numPr>
        <w:tabs>
          <w:tab w:val="left" w:pos="2694"/>
        </w:tabs>
        <w:snapToGrid w:val="0"/>
        <w:spacing w:line="400" w:lineRule="atLeast"/>
        <w:ind w:left="1985" w:hanging="1985"/>
      </w:pPr>
      <w:r>
        <w:rPr>
          <w:rFonts w:ascii="標楷體" w:eastAsia="標楷體" w:hAnsi="標楷體"/>
          <w:b/>
          <w:sz w:val="26"/>
          <w:szCs w:val="26"/>
        </w:rPr>
        <w:t>計畫名稱：</w:t>
      </w:r>
      <w:r>
        <w:rPr>
          <w:rFonts w:ascii="標楷體" w:eastAsia="標楷體" w:hAnsi="標楷體"/>
          <w:sz w:val="26"/>
          <w:szCs w:val="26"/>
        </w:rPr>
        <w:t>2020</w:t>
      </w:r>
      <w:r>
        <w:rPr>
          <w:rFonts w:ascii="標楷體" w:eastAsia="標楷體" w:hAnsi="標楷體"/>
          <w:sz w:val="26"/>
          <w:szCs w:val="26"/>
        </w:rPr>
        <w:t>中華民國物理教育聯合會議（</w:t>
      </w:r>
      <w:r>
        <w:rPr>
          <w:rFonts w:ascii="標楷體" w:eastAsia="標楷體" w:hAnsi="標楷體"/>
          <w:sz w:val="26"/>
          <w:szCs w:val="26"/>
        </w:rPr>
        <w:t xml:space="preserve">2020Joint Conference on Physics Education in </w:t>
      </w:r>
      <w:r>
        <w:rPr>
          <w:rFonts w:ascii="標楷體" w:eastAsia="標楷體" w:hAnsi="標楷體"/>
          <w:sz w:val="26"/>
          <w:szCs w:val="26"/>
        </w:rPr>
        <w:t>Taiwan</w:t>
      </w:r>
      <w:r>
        <w:rPr>
          <w:rFonts w:ascii="標楷體" w:eastAsia="標楷體" w:hAnsi="標楷體"/>
          <w:sz w:val="26"/>
          <w:szCs w:val="26"/>
        </w:rPr>
        <w:t>），本次聯合會議包含：物理教學與示範研討會，物理教育學術研討會及物理教育學會年會。</w:t>
      </w:r>
    </w:p>
    <w:p w:rsidR="00DB7B6F" w:rsidRDefault="00853FE0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計畫目的：</w:t>
      </w:r>
    </w:p>
    <w:p w:rsidR="00DB7B6F" w:rsidRDefault="00853FE0">
      <w:pPr>
        <w:pStyle w:val="Standard"/>
        <w:ind w:left="720"/>
      </w:pPr>
      <w:r>
        <w:rPr>
          <w:rFonts w:ascii="標楷體" w:eastAsia="標楷體" w:hAnsi="標楷體"/>
          <w:sz w:val="26"/>
          <w:szCs w:val="26"/>
        </w:rPr>
        <w:t xml:space="preserve">1. </w:t>
      </w:r>
      <w:r>
        <w:rPr>
          <w:rFonts w:ascii="標楷體" w:eastAsia="標楷體" w:hAnsi="標楷體"/>
          <w:sz w:val="26"/>
          <w:szCs w:val="26"/>
        </w:rPr>
        <w:t>研究與實務並行：分享物理教育研究心得、提升教學成效；</w:t>
      </w:r>
    </w:p>
    <w:p w:rsidR="00DB7B6F" w:rsidRDefault="00853FE0">
      <w:pPr>
        <w:pStyle w:val="Standard"/>
        <w:ind w:left="720"/>
      </w:pPr>
      <w:r>
        <w:rPr>
          <w:rFonts w:ascii="標楷體" w:eastAsia="標楷體" w:hAnsi="標楷體"/>
          <w:sz w:val="26"/>
          <w:szCs w:val="26"/>
        </w:rPr>
        <w:t xml:space="preserve">2. </w:t>
      </w:r>
      <w:r>
        <w:rPr>
          <w:rFonts w:ascii="標楷體" w:eastAsia="標楷體" w:hAnsi="標楷體"/>
          <w:sz w:val="26"/>
          <w:szCs w:val="26"/>
        </w:rPr>
        <w:t>創意教具的開發：創新物理教材教法、培養主動探索與問題解決；</w:t>
      </w:r>
    </w:p>
    <w:p w:rsidR="00DB7B6F" w:rsidRDefault="00853FE0">
      <w:pPr>
        <w:pStyle w:val="Standard"/>
        <w:ind w:left="720"/>
      </w:pPr>
      <w:r>
        <w:rPr>
          <w:rFonts w:ascii="標楷體" w:eastAsia="標楷體" w:hAnsi="標楷體"/>
          <w:sz w:val="26"/>
          <w:szCs w:val="26"/>
        </w:rPr>
        <w:t xml:space="preserve">3. </w:t>
      </w:r>
      <w:r>
        <w:rPr>
          <w:rFonts w:ascii="標楷體" w:eastAsia="標楷體" w:hAnsi="標楷體"/>
          <w:sz w:val="26"/>
          <w:szCs w:val="26"/>
        </w:rPr>
        <w:t>生活物理的體驗：認識周遭生活的物理、發展演示實驗設計與製作；</w:t>
      </w:r>
    </w:p>
    <w:p w:rsidR="00DB7B6F" w:rsidRDefault="00853FE0">
      <w:pPr>
        <w:pStyle w:val="Standard"/>
        <w:ind w:left="720"/>
      </w:pPr>
      <w:r>
        <w:rPr>
          <w:rFonts w:ascii="標楷體" w:eastAsia="標楷體" w:hAnsi="標楷體"/>
          <w:sz w:val="26"/>
          <w:szCs w:val="26"/>
        </w:rPr>
        <w:t xml:space="preserve">4. </w:t>
      </w:r>
      <w:r>
        <w:rPr>
          <w:rFonts w:ascii="標楷體" w:eastAsia="標楷體" w:hAnsi="標楷體"/>
          <w:sz w:val="26"/>
          <w:szCs w:val="26"/>
        </w:rPr>
        <w:t>指導與經營的交流：落實專題研究指導、經營優質研究團隊；</w:t>
      </w:r>
    </w:p>
    <w:p w:rsidR="00DB7B6F" w:rsidRDefault="00853FE0">
      <w:pPr>
        <w:pStyle w:val="Standard"/>
        <w:ind w:left="720"/>
      </w:pPr>
      <w:r>
        <w:rPr>
          <w:rFonts w:ascii="標楷體" w:eastAsia="標楷體" w:hAnsi="標楷體"/>
          <w:sz w:val="26"/>
          <w:szCs w:val="26"/>
        </w:rPr>
        <w:t xml:space="preserve">5. </w:t>
      </w:r>
      <w:r>
        <w:rPr>
          <w:rFonts w:ascii="標楷體" w:eastAsia="標楷體" w:hAnsi="標楷體"/>
          <w:sz w:val="26"/>
          <w:szCs w:val="26"/>
        </w:rPr>
        <w:t>物理與科普的結合：活化自然科學教育、全面提升大眾科學素養。</w:t>
      </w:r>
    </w:p>
    <w:p w:rsidR="00DB7B6F" w:rsidRDefault="00853FE0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研討會主題及內容</w:t>
      </w:r>
    </w:p>
    <w:p w:rsidR="00DB7B6F" w:rsidRDefault="00853FE0">
      <w:pPr>
        <w:pStyle w:val="Standard"/>
        <w:ind w:left="720"/>
      </w:pPr>
      <w:r>
        <w:rPr>
          <w:rFonts w:ascii="標楷體" w:eastAsia="標楷體" w:hAnsi="標楷體" w:cs="新細明體"/>
          <w:bCs/>
        </w:rPr>
        <w:t>因應大學教學品質與競爭力以及十二年國教之發展趨勢，本研討會設計</w:t>
      </w:r>
      <w:r>
        <w:rPr>
          <w:rFonts w:ascii="標楷體" w:eastAsia="標楷體" w:hAnsi="標楷體" w:cs="新細明體"/>
          <w:bCs/>
        </w:rPr>
        <w:t>了素養課程與評量、教材與教具研發、資訊科技與物理、探究實作與素養命題、教師培育與教師增能、大學物理教育變革等主題。並邀請相關學者專家擔任大會演講講者與論壇主持人及與談人。</w:t>
      </w:r>
    </w:p>
    <w:p w:rsidR="00DB7B6F" w:rsidRDefault="00853FE0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指導單位：</w:t>
      </w:r>
      <w:r>
        <w:rPr>
          <w:rFonts w:ascii="標楷體" w:eastAsia="標楷體" w:hAnsi="標楷體" w:cs="新細明體"/>
          <w:bCs/>
        </w:rPr>
        <w:t>教育部國民及學前教育署、科技部自然司物理研究推動中心</w:t>
      </w:r>
    </w:p>
    <w:p w:rsidR="00DB7B6F" w:rsidRDefault="00853FE0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主辦單位：</w:t>
      </w:r>
      <w:r>
        <w:rPr>
          <w:rFonts w:ascii="標楷體" w:eastAsia="標楷體" w:hAnsi="標楷體" w:cs="新細明體"/>
          <w:bCs/>
        </w:rPr>
        <w:t>淡江大學理學院物理系、普通型高級中等學校課程物理學科中心、中華民國物理教育學會、中華民國陸軍軍官學校</w:t>
      </w:r>
    </w:p>
    <w:p w:rsidR="00DB7B6F" w:rsidRDefault="00853FE0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時間與地點</w:t>
      </w:r>
      <w:r>
        <w:rPr>
          <w:rFonts w:ascii="標楷體" w:eastAsia="標楷體" w:hAnsi="標楷體"/>
          <w:b/>
          <w:sz w:val="26"/>
          <w:szCs w:val="26"/>
        </w:rPr>
        <w:t>：</w:t>
      </w:r>
    </w:p>
    <w:p w:rsidR="00DB7B6F" w:rsidRDefault="00853FE0">
      <w:pPr>
        <w:pStyle w:val="Standard"/>
        <w:ind w:firstLine="720"/>
      </w:pPr>
      <w:r>
        <w:rPr>
          <w:rFonts w:eastAsia="標楷體"/>
          <w:bCs/>
        </w:rPr>
        <w:t>時間：</w:t>
      </w:r>
      <w:r>
        <w:rPr>
          <w:rFonts w:eastAsia="標楷體"/>
          <w:bCs/>
        </w:rPr>
        <w:t>2020/8/20(</w:t>
      </w:r>
      <w:r>
        <w:rPr>
          <w:rFonts w:eastAsia="標楷體"/>
          <w:bCs/>
        </w:rPr>
        <w:t>四</w:t>
      </w:r>
      <w:r>
        <w:rPr>
          <w:rFonts w:eastAsia="標楷體"/>
          <w:bCs/>
        </w:rPr>
        <w:t>)~8/22(</w:t>
      </w:r>
      <w:r>
        <w:rPr>
          <w:rFonts w:eastAsia="標楷體"/>
          <w:bCs/>
        </w:rPr>
        <w:t>六</w:t>
      </w:r>
      <w:r>
        <w:rPr>
          <w:rFonts w:eastAsia="標楷體"/>
          <w:bCs/>
        </w:rPr>
        <w:t>)</w:t>
      </w:r>
    </w:p>
    <w:p w:rsidR="00DB7B6F" w:rsidRDefault="00853FE0">
      <w:pPr>
        <w:pStyle w:val="Standard"/>
        <w:ind w:firstLine="720"/>
      </w:pPr>
      <w:r>
        <w:rPr>
          <w:rFonts w:eastAsia="標楷體"/>
          <w:bCs/>
        </w:rPr>
        <w:t>地點：淡江大學守謙國際會議中心　（</w:t>
      </w:r>
      <w:r>
        <w:rPr>
          <w:rFonts w:eastAsia="標楷體"/>
          <w:bCs/>
        </w:rPr>
        <w:t xml:space="preserve">251301 </w:t>
      </w:r>
      <w:r>
        <w:rPr>
          <w:rFonts w:eastAsia="標楷體"/>
          <w:bCs/>
        </w:rPr>
        <w:t>新北市淡水區英專路</w:t>
      </w:r>
      <w:r>
        <w:rPr>
          <w:rFonts w:eastAsia="標楷體"/>
          <w:bCs/>
        </w:rPr>
        <w:t>151</w:t>
      </w:r>
      <w:r>
        <w:rPr>
          <w:rFonts w:eastAsia="標楷體"/>
          <w:bCs/>
        </w:rPr>
        <w:t>號</w:t>
      </w:r>
      <w:r>
        <w:rPr>
          <w:rFonts w:eastAsia="標楷體"/>
          <w:bCs/>
        </w:rPr>
        <w:t> </w:t>
      </w:r>
      <w:r>
        <w:rPr>
          <w:rFonts w:eastAsia="標楷體"/>
          <w:bCs/>
        </w:rPr>
        <w:t>）</w:t>
      </w:r>
    </w:p>
    <w:p w:rsidR="00DB7B6F" w:rsidRDefault="00853FE0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參加人員：估計</w:t>
      </w:r>
      <w:r>
        <w:rPr>
          <w:rFonts w:ascii="標楷體" w:eastAsia="標楷體" w:hAnsi="標楷體"/>
          <w:b/>
          <w:bCs/>
          <w:sz w:val="26"/>
          <w:szCs w:val="26"/>
        </w:rPr>
        <w:t>250</w:t>
      </w:r>
      <w:r>
        <w:rPr>
          <w:rFonts w:ascii="標楷體" w:eastAsia="標楷體" w:hAnsi="標楷體"/>
          <w:b/>
          <w:bCs/>
          <w:sz w:val="26"/>
          <w:szCs w:val="26"/>
        </w:rPr>
        <w:t>人</w:t>
      </w:r>
    </w:p>
    <w:p w:rsidR="00DB7B6F" w:rsidRDefault="00853FE0">
      <w:pPr>
        <w:pStyle w:val="1"/>
        <w:ind w:left="720"/>
      </w:pPr>
      <w:r>
        <w:rPr>
          <w:rFonts w:ascii="Times New Roman" w:eastAsia="標楷體" w:hAnsi="Times New Roman"/>
          <w:bCs/>
        </w:rPr>
        <w:t>本研討會的參加對象為國內各級院校學生、教師以及對物理教育或演示教學有興趣的學者專家。預計參加人數：約</w:t>
      </w:r>
      <w:r>
        <w:rPr>
          <w:rFonts w:ascii="Times New Roman" w:eastAsia="標楷體" w:hAnsi="Times New Roman"/>
          <w:bCs/>
        </w:rPr>
        <w:t>250</w:t>
      </w:r>
      <w:r>
        <w:rPr>
          <w:rFonts w:ascii="Times New Roman" w:eastAsia="標楷體" w:hAnsi="Times New Roman"/>
          <w:bCs/>
        </w:rPr>
        <w:t>人。</w:t>
      </w:r>
    </w:p>
    <w:p w:rsidR="00DB7B6F" w:rsidRDefault="00853FE0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研討會報名日期及方式</w:t>
      </w:r>
    </w:p>
    <w:p w:rsidR="00DB7B6F" w:rsidRDefault="00853FE0">
      <w:pPr>
        <w:pStyle w:val="Standard"/>
        <w:numPr>
          <w:ilvl w:val="0"/>
          <w:numId w:val="43"/>
        </w:numPr>
        <w:ind w:left="480" w:hanging="54"/>
      </w:pPr>
      <w:r>
        <w:rPr>
          <w:rFonts w:ascii="標楷體" w:eastAsia="標楷體" w:hAnsi="標楷體"/>
        </w:rPr>
        <w:t>即日起至</w:t>
      </w:r>
      <w:r>
        <w:rPr>
          <w:rFonts w:ascii="標楷體" w:eastAsia="標楷體" w:hAnsi="標楷體"/>
        </w:rPr>
        <w:t>109</w:t>
      </w:r>
      <w:r>
        <w:rPr>
          <w:rFonts w:ascii="標楷體" w:eastAsia="標楷體" w:hAnsi="標楷體"/>
        </w:rPr>
        <w:t>年</w:t>
      </w:r>
      <w:r>
        <w:rPr>
          <w:rFonts w:ascii="標楷體" w:eastAsia="標楷體" w:hAnsi="標楷體"/>
        </w:rPr>
        <w:t>8</w:t>
      </w:r>
      <w:r>
        <w:rPr>
          <w:rFonts w:ascii="標楷體" w:eastAsia="標楷體" w:hAnsi="標楷體"/>
        </w:rPr>
        <w:t>月</w:t>
      </w:r>
      <w:r>
        <w:rPr>
          <w:rFonts w:ascii="標楷體" w:eastAsia="標楷體" w:hAnsi="標楷體"/>
        </w:rPr>
        <w:t>20</w:t>
      </w:r>
      <w:r>
        <w:rPr>
          <w:rFonts w:ascii="標楷體" w:eastAsia="標楷體" w:hAnsi="標楷體"/>
        </w:rPr>
        <w:t>日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星期四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，額滿為止。</w:t>
      </w:r>
    </w:p>
    <w:p w:rsidR="00DB7B6F" w:rsidRDefault="00853FE0">
      <w:pPr>
        <w:pStyle w:val="Standard"/>
        <w:numPr>
          <w:ilvl w:val="0"/>
          <w:numId w:val="9"/>
        </w:numPr>
        <w:ind w:left="480" w:hanging="54"/>
      </w:pPr>
      <w:r>
        <w:rPr>
          <w:rFonts w:ascii="標楷體" w:eastAsia="標楷體" w:hAnsi="標楷體"/>
        </w:rPr>
        <w:t>報名方式採用網路線上報名，已報名完成者，若需要修改報名資訊時，請來電告知，</w:t>
      </w:r>
      <w:r>
        <w:rPr>
          <w:rFonts w:ascii="標楷體" w:eastAsia="標楷體" w:hAnsi="標楷體"/>
        </w:rPr>
        <w:t>(07)7420365</w:t>
      </w:r>
      <w:r>
        <w:rPr>
          <w:rFonts w:ascii="標楷體" w:eastAsia="標楷體" w:hAnsi="標楷體"/>
        </w:rPr>
        <w:t>（中華民國物理教育學會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>蘇棕耀助理）</w:t>
      </w:r>
      <w:r>
        <w:rPr>
          <w:rFonts w:ascii="標楷體" w:eastAsia="標楷體" w:hAnsi="標楷體"/>
        </w:rPr>
        <w:t>&lt;E-mail: </w:t>
      </w:r>
      <w:hyperlink r:id="rId8" w:history="1">
        <w:r>
          <w:rPr>
            <w:rStyle w:val="Internetlink"/>
            <w:rFonts w:ascii="標楷體" w:eastAsia="標楷體" w:hAnsi="標楷體"/>
          </w:rPr>
          <w:t>e0928156895@yahoo.com.tw</w:t>
        </w:r>
      </w:hyperlink>
      <w:r>
        <w:rPr>
          <w:rFonts w:ascii="標楷體" w:eastAsia="標楷體" w:hAnsi="標楷體"/>
        </w:rPr>
        <w:t>&gt;</w:t>
      </w:r>
      <w:r>
        <w:rPr>
          <w:rFonts w:ascii="標楷體" w:eastAsia="標楷體" w:hAnsi="標楷體"/>
        </w:rPr>
        <w:t>以利協助修正。</w:t>
      </w:r>
    </w:p>
    <w:p w:rsidR="00DB7B6F" w:rsidRDefault="00853FE0">
      <w:pPr>
        <w:pStyle w:val="Standard"/>
        <w:numPr>
          <w:ilvl w:val="0"/>
          <w:numId w:val="9"/>
        </w:numPr>
        <w:ind w:left="480" w:hanging="54"/>
      </w:pPr>
      <w:r>
        <w:rPr>
          <w:rFonts w:ascii="標楷體" w:eastAsia="標楷體" w:hAnsi="標楷體"/>
        </w:rPr>
        <w:t>會議官方網站</w:t>
      </w:r>
      <w:r>
        <w:rPr>
          <w:rFonts w:ascii="標楷體" w:eastAsia="標楷體" w:hAnsi="標楷體"/>
        </w:rPr>
        <w:t>（</w:t>
      </w:r>
      <w:hyperlink r:id="rId9" w:history="1">
        <w:r>
          <w:rPr>
            <w:rStyle w:val="Internetlink"/>
          </w:rPr>
          <w:t>https://chchuang5.wixsite.com/phys2020</w:t>
        </w:r>
      </w:hyperlink>
      <w:r>
        <w:rPr>
          <w:rFonts w:ascii="標楷體" w:eastAsia="標楷體" w:hAnsi="標楷體"/>
        </w:rPr>
        <w:t>）</w:t>
      </w:r>
    </w:p>
    <w:p w:rsidR="00DB7B6F" w:rsidRDefault="00853FE0">
      <w:pPr>
        <w:pStyle w:val="Standard"/>
        <w:numPr>
          <w:ilvl w:val="0"/>
          <w:numId w:val="44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預期效益</w:t>
      </w:r>
    </w:p>
    <w:p w:rsidR="00DB7B6F" w:rsidRDefault="00853FE0">
      <w:pPr>
        <w:pStyle w:val="1"/>
        <w:ind w:left="360" w:right="180"/>
      </w:pPr>
      <w:r>
        <w:rPr>
          <w:rFonts w:ascii="Times New Roman" w:eastAsia="標楷體" w:hAnsi="Times New Roman"/>
          <w:szCs w:val="24"/>
        </w:rPr>
        <w:t>本研討會每年都吸引近三百位對物理教育、教學及示範有興趣的學者專家與同好來共襄盛舉。與會人員可彼此分享教學經驗與心得，以互相觀摩學習為目標，每年皆獲得極佳迴響。因此，本屆研討會將邀請此領域之泰斗、專家學者提供專題演講，以延續歷屆研討會精神，預期對國內科學教育與物理教育的影響有：</w:t>
      </w:r>
    </w:p>
    <w:p w:rsidR="00DB7B6F" w:rsidRDefault="00853FE0">
      <w:pPr>
        <w:pStyle w:val="1"/>
        <w:numPr>
          <w:ilvl w:val="0"/>
          <w:numId w:val="45"/>
        </w:numPr>
        <w:tabs>
          <w:tab w:val="left" w:pos="1440"/>
        </w:tabs>
        <w:ind w:left="720" w:right="180" w:hanging="360"/>
      </w:pPr>
      <w:r>
        <w:rPr>
          <w:rFonts w:ascii="Times New Roman" w:eastAsia="標楷體" w:hAnsi="Times New Roman"/>
          <w:szCs w:val="24"/>
        </w:rPr>
        <w:t>經由論文發表，針對國內的物理教育與科學教育等相關問題，提出解決策略、方法與建議。並將研究結果透過論文發表與相互討論的座談過程，將成果分享，提昇物理教師之專業職能。</w:t>
      </w:r>
    </w:p>
    <w:p w:rsidR="00DB7B6F" w:rsidRDefault="00853FE0">
      <w:pPr>
        <w:pStyle w:val="1"/>
        <w:numPr>
          <w:ilvl w:val="0"/>
          <w:numId w:val="21"/>
        </w:numPr>
        <w:tabs>
          <w:tab w:val="left" w:pos="1440"/>
        </w:tabs>
        <w:ind w:left="720" w:right="180" w:hanging="360"/>
      </w:pPr>
      <w:r>
        <w:rPr>
          <w:rFonts w:ascii="Times New Roman" w:eastAsia="標楷體" w:hAnsi="Times New Roman"/>
          <w:szCs w:val="24"/>
        </w:rPr>
        <w:t>配合當前國際物理教學與學習改進趨勢，提供國內中、小學物理及自然科教學參考，俾邁向物理教學與學習之新境界。</w:t>
      </w:r>
    </w:p>
    <w:p w:rsidR="00DB7B6F" w:rsidRDefault="00853FE0">
      <w:pPr>
        <w:pStyle w:val="1"/>
        <w:numPr>
          <w:ilvl w:val="0"/>
          <w:numId w:val="21"/>
        </w:numPr>
        <w:tabs>
          <w:tab w:val="left" w:pos="1440"/>
        </w:tabs>
        <w:ind w:left="720" w:right="180" w:hanging="360"/>
      </w:pPr>
      <w:r>
        <w:rPr>
          <w:rFonts w:ascii="Times New Roman" w:eastAsia="標楷體" w:hAnsi="Times New Roman"/>
          <w:szCs w:val="24"/>
        </w:rPr>
        <w:t>本研討會藉由多樣化的發表形式，由各個面向全方位地提升國內的物理教育與科學教育水準。在數百名專業的科學教育工作者的交流互動中，激發創意教學的各種新點子，分享彼此的教學經驗。預計對制式教育與非制式教育體系，皆能產生正面及深遠的影響。</w:t>
      </w:r>
    </w:p>
    <w:p w:rsidR="00DB7B6F" w:rsidRDefault="00853FE0">
      <w:pPr>
        <w:pStyle w:val="1"/>
        <w:numPr>
          <w:ilvl w:val="0"/>
          <w:numId w:val="21"/>
        </w:numPr>
        <w:tabs>
          <w:tab w:val="left" w:pos="1440"/>
        </w:tabs>
        <w:ind w:left="720" w:right="180" w:hanging="360"/>
      </w:pPr>
      <w:r>
        <w:rPr>
          <w:rFonts w:ascii="Times New Roman" w:eastAsia="標楷體" w:hAnsi="Times New Roman"/>
          <w:szCs w:val="24"/>
        </w:rPr>
        <w:t>藉由本研討會</w:t>
      </w:r>
      <w:r>
        <w:rPr>
          <w:rFonts w:ascii="Times New Roman" w:eastAsia="標楷體" w:hAnsi="Times New Roman"/>
          <w:szCs w:val="24"/>
        </w:rPr>
        <w:t>的辦理亦可提供創新教學實驗分享的平台，以鼓勵物理教育學者及中、小學物理、</w:t>
      </w:r>
      <w:r>
        <w:rPr>
          <w:rFonts w:ascii="Times New Roman" w:eastAsia="標楷體" w:hAnsi="Times New Roman"/>
          <w:szCs w:val="24"/>
        </w:rPr>
        <w:lastRenderedPageBreak/>
        <w:t>理化或自然教師進修能發表其研究及教學成果，藉以精進物理教師之專業技能，落實在實際教學中，提昇物理教育成效。並透過未來科學教育發展走向與趨勢的探討，以尋求解決現行教育所遭遇之問題，給予共同努力的目標。</w:t>
      </w:r>
    </w:p>
    <w:p w:rsidR="00DB7B6F" w:rsidRDefault="00853FE0">
      <w:pPr>
        <w:pStyle w:val="Standard"/>
        <w:numPr>
          <w:ilvl w:val="0"/>
          <w:numId w:val="46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連絡方式</w:t>
      </w:r>
    </w:p>
    <w:p w:rsidR="00DB7B6F" w:rsidRDefault="00853FE0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淡江大學物理學系</w:t>
      </w:r>
      <w:r>
        <w:rPr>
          <w:rFonts w:ascii="標楷體" w:eastAsia="標楷體" w:hAnsi="標楷體" w:cs="新細明體"/>
          <w:bCs/>
        </w:rPr>
        <w:t xml:space="preserve"> </w:t>
      </w:r>
      <w:r>
        <w:rPr>
          <w:rFonts w:ascii="標楷體" w:eastAsia="標楷體" w:hAnsi="標楷體" w:cs="新細明體"/>
          <w:bCs/>
        </w:rPr>
        <w:t>吳靜怡助理</w:t>
      </w:r>
    </w:p>
    <w:p w:rsidR="00DB7B6F" w:rsidRDefault="00853FE0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諮詢專線</w:t>
      </w:r>
      <w:r>
        <w:rPr>
          <w:rFonts w:ascii="標楷體" w:eastAsia="標楷體" w:hAnsi="標楷體" w:cs="新細明體"/>
          <w:bCs/>
        </w:rPr>
        <w:t xml:space="preserve">: (02)2621-5656 </w:t>
      </w:r>
      <w:r>
        <w:rPr>
          <w:rFonts w:ascii="標楷體" w:eastAsia="標楷體" w:hAnsi="標楷體" w:cs="新細明體"/>
          <w:bCs/>
        </w:rPr>
        <w:t>轉分機</w:t>
      </w:r>
      <w:r>
        <w:rPr>
          <w:rFonts w:ascii="標楷體" w:eastAsia="標楷體" w:hAnsi="標楷體" w:cs="新細明體"/>
          <w:bCs/>
        </w:rPr>
        <w:t xml:space="preserve"> 2521 </w:t>
      </w:r>
      <w:r>
        <w:rPr>
          <w:rFonts w:ascii="標楷體" w:eastAsia="標楷體" w:hAnsi="標楷體" w:cs="新細明體"/>
          <w:bCs/>
        </w:rPr>
        <w:t>或</w:t>
      </w:r>
      <w:r>
        <w:rPr>
          <w:rFonts w:ascii="標楷體" w:eastAsia="標楷體" w:hAnsi="標楷體" w:cs="新細明體"/>
          <w:bCs/>
        </w:rPr>
        <w:t>2578</w:t>
      </w:r>
    </w:p>
    <w:p w:rsidR="00DB7B6F" w:rsidRDefault="00853FE0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E-mail: phys@mail.tku.edu.tw</w:t>
      </w:r>
    </w:p>
    <w:p w:rsidR="00DB7B6F" w:rsidRDefault="00853FE0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傳真</w:t>
      </w:r>
      <w:r>
        <w:rPr>
          <w:rFonts w:ascii="標楷體" w:eastAsia="標楷體" w:hAnsi="標楷體" w:cs="新細明體"/>
          <w:bCs/>
        </w:rPr>
        <w:t>: (02)2620-9917</w:t>
      </w:r>
    </w:p>
    <w:p w:rsidR="00DB7B6F" w:rsidRDefault="00DB7B6F">
      <w:pPr>
        <w:pStyle w:val="Standard"/>
        <w:ind w:left="708"/>
        <w:rPr>
          <w:rFonts w:ascii="標楷體" w:eastAsia="標楷體" w:hAnsi="標楷體" w:cs="新細明體"/>
          <w:bCs/>
        </w:rPr>
      </w:pPr>
    </w:p>
    <w:p w:rsidR="00DB7B6F" w:rsidRDefault="00853FE0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中華民國物理教育學會</w:t>
      </w:r>
      <w:r>
        <w:rPr>
          <w:rFonts w:ascii="標楷體" w:eastAsia="標楷體" w:hAnsi="標楷體" w:cs="新細明體"/>
          <w:bCs/>
        </w:rPr>
        <w:t xml:space="preserve"> </w:t>
      </w:r>
      <w:r>
        <w:rPr>
          <w:rFonts w:ascii="標楷體" w:eastAsia="標楷體" w:hAnsi="標楷體" w:cs="新細明體"/>
          <w:bCs/>
        </w:rPr>
        <w:t>蘇棕耀助理</w:t>
      </w:r>
    </w:p>
    <w:p w:rsidR="00DB7B6F" w:rsidRDefault="00853FE0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諮詢專線：</w:t>
      </w:r>
      <w:r>
        <w:rPr>
          <w:rFonts w:ascii="標楷體" w:eastAsia="標楷體" w:hAnsi="標楷體" w:cs="新細明體"/>
          <w:bCs/>
        </w:rPr>
        <w:t>(07)7420365</w:t>
      </w:r>
    </w:p>
    <w:p w:rsidR="00DB7B6F" w:rsidRDefault="00853FE0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E-mail: e0928156895@yahoo.com.tw</w:t>
      </w:r>
    </w:p>
    <w:p w:rsidR="00DB7B6F" w:rsidRDefault="00853FE0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注意事項</w:t>
      </w:r>
    </w:p>
    <w:p w:rsidR="00DB7B6F" w:rsidRDefault="00853FE0">
      <w:pPr>
        <w:pStyle w:val="Standard"/>
        <w:numPr>
          <w:ilvl w:val="0"/>
          <w:numId w:val="47"/>
        </w:numPr>
        <w:ind w:left="740" w:hanging="314"/>
        <w:jc w:val="both"/>
      </w:pPr>
      <w:r>
        <w:rPr>
          <w:rFonts w:eastAsia="標楷體"/>
          <w:bCs/>
          <w:sz w:val="26"/>
          <w:szCs w:val="26"/>
        </w:rPr>
        <w:t>請各校惠予參加研習人員公</w:t>
      </w:r>
      <w:r>
        <w:rPr>
          <w:rFonts w:eastAsia="標楷體"/>
          <w:bCs/>
          <w:sz w:val="26"/>
          <w:szCs w:val="26"/>
        </w:rPr>
        <w:t>(</w:t>
      </w:r>
      <w:r>
        <w:rPr>
          <w:rFonts w:eastAsia="標楷體"/>
          <w:bCs/>
          <w:sz w:val="26"/>
          <w:szCs w:val="26"/>
        </w:rPr>
        <w:t>差</w:t>
      </w:r>
      <w:r>
        <w:rPr>
          <w:rFonts w:eastAsia="標楷體"/>
          <w:bCs/>
          <w:sz w:val="26"/>
          <w:szCs w:val="26"/>
        </w:rPr>
        <w:t>)</w:t>
      </w:r>
      <w:r>
        <w:rPr>
          <w:rFonts w:eastAsia="標楷體"/>
          <w:bCs/>
          <w:sz w:val="26"/>
          <w:szCs w:val="26"/>
        </w:rPr>
        <w:t>假登記，遺留課務及交通差旅費由原服務單位依相關規定支應。</w:t>
      </w:r>
    </w:p>
    <w:p w:rsidR="00DB7B6F" w:rsidRDefault="00853FE0">
      <w:pPr>
        <w:pStyle w:val="Standard"/>
        <w:numPr>
          <w:ilvl w:val="0"/>
          <w:numId w:val="39"/>
        </w:numPr>
        <w:ind w:left="740" w:hanging="314"/>
        <w:jc w:val="both"/>
      </w:pPr>
      <w:r>
        <w:rPr>
          <w:rFonts w:eastAsia="標楷體"/>
          <w:bCs/>
          <w:sz w:val="26"/>
          <w:szCs w:val="26"/>
        </w:rPr>
        <w:t>研習備有茶水供應，為響應環保運動，請參加教師自行攜帶環保杯或茶杯。</w:t>
      </w:r>
    </w:p>
    <w:p w:rsidR="00DB7B6F" w:rsidRDefault="00853FE0">
      <w:pPr>
        <w:pStyle w:val="Standard"/>
        <w:numPr>
          <w:ilvl w:val="0"/>
          <w:numId w:val="39"/>
        </w:numPr>
        <w:ind w:left="740" w:hanging="314"/>
        <w:jc w:val="both"/>
      </w:pPr>
      <w:r>
        <w:rPr>
          <w:rFonts w:eastAsia="標楷體"/>
          <w:bCs/>
          <w:sz w:val="26"/>
          <w:szCs w:val="26"/>
        </w:rPr>
        <w:t>研習場地學校停車位有限，請儘量共乘或利用大眾運輸工具前往，淡江大學校內備有停車場，停車規定與收費標準，依照淡江大學</w:t>
      </w:r>
      <w:bookmarkStart w:id="1" w:name="_Toc363281678"/>
      <w:r>
        <w:rPr>
          <w:rFonts w:eastAsia="標楷體"/>
          <w:bCs/>
          <w:sz w:val="26"/>
          <w:szCs w:val="26"/>
        </w:rPr>
        <w:t>各種車輛停放及管理辦法</w:t>
      </w:r>
      <w:bookmarkEnd w:id="1"/>
      <w:r>
        <w:rPr>
          <w:rFonts w:eastAsia="標楷體"/>
          <w:bCs/>
          <w:sz w:val="26"/>
          <w:szCs w:val="26"/>
        </w:rPr>
        <w:t>處理，停車資訊請參閱活動網站。</w:t>
      </w:r>
    </w:p>
    <w:p w:rsidR="00DB7B6F" w:rsidRDefault="00853FE0">
      <w:pPr>
        <w:pStyle w:val="Standard"/>
        <w:numPr>
          <w:ilvl w:val="0"/>
          <w:numId w:val="39"/>
        </w:numPr>
        <w:ind w:left="740" w:hanging="314"/>
        <w:jc w:val="both"/>
      </w:pPr>
      <w:r>
        <w:rPr>
          <w:rFonts w:eastAsia="標楷體"/>
          <w:bCs/>
          <w:sz w:val="26"/>
          <w:szCs w:val="26"/>
        </w:rPr>
        <w:t>本場次研習</w:t>
      </w:r>
      <w:r>
        <w:rPr>
          <w:rFonts w:eastAsia="標楷體"/>
          <w:b/>
          <w:bCs/>
          <w:sz w:val="26"/>
          <w:szCs w:val="26"/>
        </w:rPr>
        <w:t>臺北捷運淡水站</w:t>
      </w:r>
      <w:r>
        <w:rPr>
          <w:rFonts w:eastAsia="標楷體"/>
          <w:bCs/>
          <w:sz w:val="26"/>
          <w:szCs w:val="26"/>
        </w:rPr>
        <w:t>備有接駁車，</w:t>
      </w:r>
      <w:r>
        <w:rPr>
          <w:rFonts w:eastAsia="標楷體"/>
          <w:bCs/>
          <w:sz w:val="26"/>
          <w:szCs w:val="26"/>
        </w:rPr>
        <w:t>8</w:t>
      </w:r>
      <w:r>
        <w:rPr>
          <w:rFonts w:eastAsia="標楷體"/>
          <w:bCs/>
          <w:sz w:val="26"/>
          <w:szCs w:val="26"/>
        </w:rPr>
        <w:t>月</w:t>
      </w:r>
      <w:r>
        <w:rPr>
          <w:rFonts w:eastAsia="標楷體"/>
          <w:bCs/>
          <w:sz w:val="26"/>
          <w:szCs w:val="26"/>
        </w:rPr>
        <w:t>20</w:t>
      </w:r>
      <w:r>
        <w:rPr>
          <w:rFonts w:eastAsia="標楷體"/>
          <w:bCs/>
          <w:sz w:val="26"/>
          <w:szCs w:val="26"/>
        </w:rPr>
        <w:t>日（四）上午</w:t>
      </w:r>
      <w:r>
        <w:rPr>
          <w:rFonts w:eastAsia="標楷體"/>
          <w:bCs/>
          <w:sz w:val="26"/>
          <w:szCs w:val="26"/>
        </w:rPr>
        <w:t>09</w:t>
      </w:r>
      <w:r>
        <w:rPr>
          <w:rFonts w:eastAsia="標楷體"/>
          <w:bCs/>
          <w:sz w:val="26"/>
          <w:szCs w:val="26"/>
        </w:rPr>
        <w:t>：</w:t>
      </w:r>
      <w:r>
        <w:rPr>
          <w:rFonts w:eastAsia="標楷體"/>
          <w:bCs/>
          <w:sz w:val="26"/>
          <w:szCs w:val="26"/>
        </w:rPr>
        <w:t>00</w:t>
      </w:r>
      <w:r>
        <w:rPr>
          <w:rFonts w:eastAsia="標楷體"/>
          <w:bCs/>
          <w:sz w:val="26"/>
          <w:szCs w:val="26"/>
        </w:rPr>
        <w:t>發車，交通資</w:t>
      </w:r>
      <w:r>
        <w:rPr>
          <w:rFonts w:eastAsia="標楷體"/>
          <w:bCs/>
          <w:sz w:val="26"/>
          <w:szCs w:val="26"/>
        </w:rPr>
        <w:t>訊與接駁車資訊請參閱活動網站。</w:t>
      </w:r>
    </w:p>
    <w:p w:rsidR="00DB7B6F" w:rsidRDefault="00853FE0">
      <w:pPr>
        <w:pStyle w:val="Standard"/>
        <w:numPr>
          <w:ilvl w:val="0"/>
          <w:numId w:val="4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交通指南（</w:t>
      </w:r>
      <w:hyperlink r:id="rId10" w:history="1">
        <w:r>
          <w:rPr>
            <w:rStyle w:val="Internetlink"/>
            <w:rFonts w:ascii="標楷體" w:eastAsia="標楷體" w:hAnsi="標楷體"/>
            <w:b/>
            <w:bCs/>
            <w:sz w:val="26"/>
            <w:szCs w:val="26"/>
          </w:rPr>
          <w:t>https://www.tku.edu.tw/road.asp</w:t>
        </w:r>
      </w:hyperlink>
      <w:r>
        <w:rPr>
          <w:rFonts w:ascii="標楷體" w:eastAsia="標楷體" w:hAnsi="標楷體"/>
          <w:b/>
          <w:bCs/>
          <w:sz w:val="26"/>
          <w:szCs w:val="26"/>
        </w:rPr>
        <w:t>）</w:t>
      </w:r>
    </w:p>
    <w:p w:rsidR="00DB7B6F" w:rsidRDefault="00853FE0">
      <w:pPr>
        <w:pStyle w:val="1"/>
        <w:snapToGrid w:val="0"/>
        <w:spacing w:before="180" w:after="180" w:line="400" w:lineRule="atLeast"/>
      </w:pPr>
      <w:r>
        <w:rPr>
          <w:rFonts w:ascii="標楷體" w:eastAsia="標楷體" w:hAnsi="標楷體"/>
          <w:b/>
          <w:sz w:val="26"/>
          <w:szCs w:val="26"/>
        </w:rPr>
        <w:t>（一）、自行駕車至淡江大學：</w:t>
      </w:r>
    </w:p>
    <w:p w:rsidR="00DB7B6F" w:rsidRDefault="00853FE0">
      <w:pPr>
        <w:pStyle w:val="1"/>
        <w:numPr>
          <w:ilvl w:val="3"/>
          <w:numId w:val="41"/>
        </w:numPr>
        <w:snapToGrid w:val="0"/>
        <w:spacing w:before="180" w:after="180" w:line="400" w:lineRule="atLeast"/>
        <w:ind w:left="851" w:hanging="425"/>
      </w:pPr>
      <w:r>
        <w:rPr>
          <w:rFonts w:ascii="標楷體" w:eastAsia="標楷體" w:hAnsi="標楷體"/>
          <w:sz w:val="26"/>
          <w:szCs w:val="26"/>
        </w:rPr>
        <w:t>國道</w:t>
      </w:r>
      <w:r>
        <w:rPr>
          <w:rFonts w:ascii="標楷體" w:eastAsia="標楷體" w:hAnsi="標楷體"/>
          <w:sz w:val="26"/>
          <w:szCs w:val="26"/>
        </w:rPr>
        <w:t>1</w:t>
      </w:r>
      <w:r>
        <w:rPr>
          <w:rFonts w:ascii="標楷體" w:eastAsia="標楷體" w:hAnsi="標楷體"/>
          <w:sz w:val="26"/>
          <w:szCs w:val="26"/>
        </w:rPr>
        <w:t>號五股交流道</w:t>
      </w:r>
      <w:r>
        <w:rPr>
          <w:rFonts w:ascii="標楷體" w:eastAsia="標楷體" w:hAnsi="標楷體"/>
          <w:sz w:val="26"/>
          <w:szCs w:val="26"/>
        </w:rPr>
        <w:t>-</w:t>
      </w:r>
      <w:r>
        <w:rPr>
          <w:rFonts w:ascii="標楷體" w:eastAsia="標楷體" w:hAnsi="標楷體"/>
          <w:sz w:val="26"/>
          <w:szCs w:val="26"/>
        </w:rPr>
        <w:t>北上出口於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>五股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八里</w:t>
      </w:r>
      <w:r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/>
          <w:sz w:val="26"/>
          <w:szCs w:val="26"/>
        </w:rPr>
        <w:t>出口下交流道，遵照泰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山</w:t>
      </w:r>
      <w:r>
        <w:rPr>
          <w:rFonts w:ascii="標楷體" w:eastAsia="標楷體" w:hAnsi="標楷體"/>
          <w:sz w:val="26"/>
          <w:szCs w:val="26"/>
        </w:rPr>
        <w:t>/</w:t>
      </w:r>
      <w:r>
        <w:rPr>
          <w:rFonts w:ascii="標楷體" w:eastAsia="標楷體" w:hAnsi="標楷體"/>
          <w:sz w:val="26"/>
          <w:szCs w:val="26"/>
        </w:rPr>
        <w:t>新莊號誌指示，沿新五路二段右轉成泰路，接著走龍米路一段，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接著上關渡大橋為靠右走，接著走民權路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>淡水市區</w:t>
      </w:r>
      <w:r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/>
          <w:sz w:val="26"/>
          <w:szCs w:val="26"/>
        </w:rPr>
        <w:t>接中正東路一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段，於淡水捷運站前右轉學府路直上淡江大學。</w:t>
      </w:r>
    </w:p>
    <w:p w:rsidR="00DB7B6F" w:rsidRDefault="00853FE0">
      <w:pPr>
        <w:pStyle w:val="1"/>
        <w:numPr>
          <w:ilvl w:val="3"/>
          <w:numId w:val="41"/>
        </w:numPr>
        <w:snapToGrid w:val="0"/>
        <w:spacing w:before="180" w:after="180" w:line="400" w:lineRule="atLeast"/>
        <w:ind w:left="851" w:hanging="425"/>
      </w:pPr>
      <w:r>
        <w:rPr>
          <w:rFonts w:ascii="標楷體" w:eastAsia="標楷體" w:hAnsi="標楷體"/>
          <w:sz w:val="26"/>
          <w:szCs w:val="26"/>
        </w:rPr>
        <w:t>國道</w:t>
      </w:r>
      <w:r>
        <w:rPr>
          <w:rFonts w:ascii="標楷體" w:eastAsia="標楷體" w:hAnsi="標楷體"/>
          <w:sz w:val="26"/>
          <w:szCs w:val="26"/>
        </w:rPr>
        <w:t>1</w:t>
      </w:r>
      <w:r>
        <w:rPr>
          <w:rFonts w:ascii="標楷體" w:eastAsia="標楷體" w:hAnsi="標楷體"/>
          <w:sz w:val="26"/>
          <w:szCs w:val="26"/>
        </w:rPr>
        <w:t>號南下於重慶北路出口下交流，走重慶北路四段，叉路處靠左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於承德路五段向左轉，沿承德路行至七段接著走民權路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>淡水市區</w:t>
      </w:r>
      <w:r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/>
          <w:sz w:val="26"/>
          <w:szCs w:val="26"/>
        </w:rPr>
        <w:t>，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再走中正東路一段直到淡水捷運站，右轉學府路直上淡江大學。</w:t>
      </w:r>
    </w:p>
    <w:p w:rsidR="00DB7B6F" w:rsidRDefault="00853FE0">
      <w:pPr>
        <w:pStyle w:val="1"/>
        <w:snapToGrid w:val="0"/>
        <w:spacing w:before="180" w:after="180" w:line="400" w:lineRule="atLeast"/>
      </w:pPr>
      <w:r>
        <w:rPr>
          <w:rFonts w:ascii="標楷體" w:eastAsia="標楷體" w:hAnsi="標楷體"/>
          <w:b/>
        </w:rPr>
        <w:t>（二）、（臺北捷運）：</w:t>
      </w:r>
    </w:p>
    <w:p w:rsidR="00DB7B6F" w:rsidRDefault="00853FE0">
      <w:pPr>
        <w:pStyle w:val="1"/>
        <w:snapToGrid w:val="0"/>
        <w:spacing w:before="180" w:after="180" w:line="400" w:lineRule="atLeast"/>
        <w:ind w:left="850"/>
      </w:pPr>
      <w:r>
        <w:rPr>
          <w:rFonts w:ascii="標楷體" w:eastAsia="標楷體" w:hAnsi="標楷體"/>
        </w:rPr>
        <w:t>台北捷運淡水線終點淡水站下車，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/>
        </w:rPr>
        <w:t>號出口右側公車站，搭乘公車「紅</w:t>
      </w:r>
      <w:r>
        <w:rPr>
          <w:rFonts w:ascii="標楷體" w:eastAsia="標楷體" w:hAnsi="標楷體"/>
        </w:rPr>
        <w:t>27</w:t>
      </w:r>
      <w:r>
        <w:rPr>
          <w:rFonts w:ascii="標楷體" w:eastAsia="標楷體" w:hAnsi="標楷體"/>
        </w:rPr>
        <w:t>」或「紅</w:t>
      </w:r>
      <w:r>
        <w:rPr>
          <w:rFonts w:ascii="標楷體" w:eastAsia="標楷體" w:hAnsi="標楷體"/>
        </w:rPr>
        <w:t>28</w:t>
      </w:r>
      <w:r>
        <w:rPr>
          <w:rFonts w:ascii="標楷體" w:eastAsia="標楷體" w:hAnsi="標楷體"/>
        </w:rPr>
        <w:t>」路線至終點站「淡江大學站」。建議搭乘「紅</w:t>
      </w:r>
      <w:r>
        <w:rPr>
          <w:rFonts w:ascii="標楷體" w:eastAsia="標楷體" w:hAnsi="標楷體"/>
        </w:rPr>
        <w:t>28</w:t>
      </w:r>
      <w:r>
        <w:rPr>
          <w:rFonts w:ascii="標楷體" w:eastAsia="標楷體" w:hAnsi="標楷體"/>
        </w:rPr>
        <w:t>」，距離會場較近。</w:t>
      </w:r>
    </w:p>
    <w:p w:rsidR="00DB7B6F" w:rsidRDefault="00853FE0">
      <w:pPr>
        <w:pStyle w:val="1"/>
        <w:snapToGrid w:val="0"/>
        <w:spacing w:before="180" w:after="180" w:line="400" w:lineRule="atLeast"/>
      </w:pPr>
      <w:r>
        <w:rPr>
          <w:rFonts w:ascii="標楷體" w:eastAsia="標楷體" w:hAnsi="標楷體"/>
          <w:b/>
        </w:rPr>
        <w:t>（三）、（公車）：</w:t>
      </w:r>
      <w:r>
        <w:rPr>
          <w:rFonts w:ascii="標楷體" w:eastAsia="標楷體" w:hAnsi="標楷體"/>
        </w:rPr>
        <w:t>台北北門</w:t>
      </w:r>
      <w:r>
        <w:rPr>
          <w:rFonts w:ascii="標楷體" w:eastAsia="標楷體" w:hAnsi="標楷體"/>
        </w:rPr>
        <w:t>→</w:t>
      </w:r>
      <w:r>
        <w:rPr>
          <w:rFonts w:ascii="標楷體" w:eastAsia="標楷體" w:hAnsi="標楷體"/>
        </w:rPr>
        <w:t>淡大，沿途可搭乘「</w:t>
      </w:r>
      <w:r>
        <w:rPr>
          <w:rFonts w:ascii="標楷體" w:eastAsia="標楷體" w:hAnsi="標楷體"/>
        </w:rPr>
        <w:t>756</w:t>
      </w:r>
      <w:r>
        <w:rPr>
          <w:rFonts w:ascii="標楷體" w:eastAsia="標楷體" w:hAnsi="標楷體"/>
        </w:rPr>
        <w:t>」公車至終點站「淡江大學站」</w:t>
      </w:r>
    </w:p>
    <w:p w:rsidR="00DB7B6F" w:rsidRDefault="00853FE0">
      <w:pPr>
        <w:pStyle w:val="1"/>
        <w:snapToGrid w:val="0"/>
        <w:spacing w:before="180" w:after="180" w:line="400" w:lineRule="atLeast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6838920" cy="9667800"/>
            <wp:effectExtent l="0" t="0" r="30" b="0"/>
            <wp:docPr id="3" name="圖片 8" descr="C:\Users\USER\Downloads\2020 全國物理教育聯合會議議程_頁面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20" cy="966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B7B6F" w:rsidRDefault="00853FE0">
      <w:pPr>
        <w:pStyle w:val="1"/>
        <w:pageBreakBefore/>
        <w:snapToGrid w:val="0"/>
        <w:spacing w:before="180" w:after="180" w:line="400" w:lineRule="atLeast"/>
        <w:ind w:left="0"/>
      </w:pPr>
      <w:r>
        <w:rPr>
          <w:noProof/>
        </w:rPr>
        <w:lastRenderedPageBreak/>
        <w:drawing>
          <wp:inline distT="0" distB="0" distL="0" distR="0">
            <wp:extent cx="6838920" cy="9667800"/>
            <wp:effectExtent l="0" t="0" r="30" b="0"/>
            <wp:docPr id="4" name="圖片 9" descr="C:\Users\USER\Downloads\2020 全國物理教育聯合會議議程_頁面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20" cy="966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20" cy="9667800"/>
            <wp:effectExtent l="0" t="0" r="30" b="0"/>
            <wp:docPr id="5" name="圖片 10" descr="C:\Users\USER\Downloads\2020 全國物理教育聯合會議議程_頁面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20" cy="966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199" cy="9848880"/>
            <wp:effectExtent l="0" t="0" r="0" b="0"/>
            <wp:docPr id="6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199" cy="9848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DB7B6F">
      <w:footerReference w:type="default" r:id="rId15"/>
      <w:pgSz w:w="11906" w:h="16838"/>
      <w:pgMar w:top="567" w:right="567" w:bottom="681" w:left="567" w:header="720" w:footer="6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FE0" w:rsidRDefault="00853FE0">
      <w:r>
        <w:separator/>
      </w:r>
    </w:p>
  </w:endnote>
  <w:endnote w:type="continuationSeparator" w:id="0">
    <w:p w:rsidR="00853FE0" w:rsidRDefault="00853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全真中明體">
    <w:charset w:val="00"/>
    <w:family w:val="auto"/>
    <w:pitch w:val="variable"/>
  </w:font>
  <w:font w:name="全真楷書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25B" w:rsidRDefault="00853FE0">
    <w:pPr>
      <w:pStyle w:val="a6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720</wp:posOffset>
              </wp:positionV>
              <wp:extent cx="14760" cy="0"/>
              <wp:effectExtent l="0" t="0" r="0" b="0"/>
              <wp:wrapSquare wrapText="bothSides"/>
              <wp:docPr id="1" name="外框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CB425B" w:rsidRDefault="00853FE0">
                          <w:pPr>
                            <w:pStyle w:val="a6"/>
                          </w:pPr>
                        </w:p>
                      </w:txbxContent>
                    </wps:txbx>
                    <wps:bodyPr wrap="none" lIns="0" tIns="0" rIns="0" bIns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外框2" o:spid="_x0000_s1026" type="#_x0000_t202" style="position:absolute;margin-left:-50.05pt;margin-top:.05pt;width:1.15pt;height:0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" stroked="f">
              <v:fill opacity="0"/>
              <v:textbox style="mso-fit-shape-to-text:t" inset="0,0,0,0">
                <w:txbxContent>
                  <w:p w:rsidR="00CB425B" w:rsidRDefault="00853FE0">
                    <w:pPr>
                      <w:pStyle w:val="a6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720</wp:posOffset>
              </wp:positionV>
              <wp:extent cx="14760" cy="0"/>
              <wp:effectExtent l="0" t="0" r="0" b="0"/>
              <wp:wrapSquare wrapText="bothSides"/>
              <wp:docPr id="2" name="外框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CB425B" w:rsidRDefault="00853FE0">
                          <w:pPr>
                            <w:pStyle w:val="a6"/>
                          </w:pPr>
                          <w:r>
                            <w:rPr>
                              <w:rStyle w:val="ad"/>
                            </w:rPr>
                            <w:fldChar w:fldCharType="begin"/>
                          </w:r>
                          <w:r>
                            <w:rPr>
                              <w:rStyle w:val="ad"/>
                            </w:rPr>
                            <w:instrText xml:space="preserve"> PAGE </w:instrText>
                          </w:r>
                          <w:r>
                            <w:rPr>
                              <w:rStyle w:val="ad"/>
                            </w:rPr>
                            <w:fldChar w:fldCharType="separate"/>
                          </w:r>
                          <w:r w:rsidR="00280488">
                            <w:rPr>
                              <w:rStyle w:val="ad"/>
                              <w:noProof/>
                            </w:rPr>
                            <w:t>1</w:t>
                          </w:r>
                          <w:r>
                            <w:rPr>
                              <w:rStyle w:val="ad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外框1" o:spid="_x0000_s1027" type="#_x0000_t202" style="position:absolute;margin-left:0;margin-top:.05pt;width:1.15pt;height:0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" stroked="f">
              <v:fill opacity="0"/>
              <v:textbox style="mso-fit-shape-to-text:t" inset="0,0,0,0">
                <w:txbxContent>
                  <w:p w:rsidR="00CB425B" w:rsidRDefault="00853FE0">
                    <w:pPr>
                      <w:pStyle w:val="a6"/>
                    </w:pPr>
                    <w:r>
                      <w:rPr>
                        <w:rStyle w:val="ad"/>
                      </w:rPr>
                      <w:fldChar w:fldCharType="begin"/>
                    </w:r>
                    <w:r>
                      <w:rPr>
                        <w:rStyle w:val="ad"/>
                      </w:rPr>
                      <w:instrText xml:space="preserve"> PAGE </w:instrText>
                    </w:r>
                    <w:r>
                      <w:rPr>
                        <w:rStyle w:val="ad"/>
                      </w:rPr>
                      <w:fldChar w:fldCharType="separate"/>
                    </w:r>
                    <w:r w:rsidR="00280488">
                      <w:rPr>
                        <w:rStyle w:val="ad"/>
                        <w:noProof/>
                      </w:rPr>
                      <w:t>1</w:t>
                    </w:r>
                    <w:r>
                      <w:rPr>
                        <w:rStyle w:val="ad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FE0" w:rsidRDefault="00853FE0">
      <w:r>
        <w:rPr>
          <w:color w:val="000000"/>
        </w:rPr>
        <w:separator/>
      </w:r>
    </w:p>
  </w:footnote>
  <w:footnote w:type="continuationSeparator" w:id="0">
    <w:p w:rsidR="00853FE0" w:rsidRDefault="00853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62B4"/>
    <w:multiLevelType w:val="multilevel"/>
    <w:tmpl w:val="B6DE0650"/>
    <w:styleLink w:val="WWNum32"/>
    <w:lvl w:ilvl="0">
      <w:start w:val="1"/>
      <w:numFmt w:val="upperLetter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">
    <w:nsid w:val="034F2C10"/>
    <w:multiLevelType w:val="multilevel"/>
    <w:tmpl w:val="2E54AD56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upperLetter"/>
      <w:lvlText w:val="%4."/>
      <w:lvlJc w:val="left"/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">
    <w:nsid w:val="08780B06"/>
    <w:multiLevelType w:val="multilevel"/>
    <w:tmpl w:val="2C8A3218"/>
    <w:styleLink w:val="WWNum37"/>
    <w:lvl w:ilvl="0">
      <w:start w:val="1"/>
      <w:numFmt w:val="japaneseCounting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0C5A0298"/>
    <w:multiLevelType w:val="multilevel"/>
    <w:tmpl w:val="849CD8E4"/>
    <w:styleLink w:val="WWNum3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upperLetter"/>
      <w:lvlText w:val="%4."/>
      <w:lvlJc w:val="left"/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">
    <w:nsid w:val="0EB266FD"/>
    <w:multiLevelType w:val="multilevel"/>
    <w:tmpl w:val="96FE2898"/>
    <w:styleLink w:val="WWNum3"/>
    <w:lvl w:ilvl="0">
      <w:numFmt w:val="bullet"/>
      <w:lvlText w:val="‧"/>
      <w:lvlJc w:val="left"/>
      <w:rPr>
        <w:rFonts w:eastAsia="標楷體" w:cs="新細明體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5">
    <w:nsid w:val="0F0446F0"/>
    <w:multiLevelType w:val="multilevel"/>
    <w:tmpl w:val="7514189A"/>
    <w:styleLink w:val="WWNum17"/>
    <w:lvl w:ilvl="0">
      <w:start w:val="1"/>
      <w:numFmt w:val="ideographTradition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113F4616"/>
    <w:multiLevelType w:val="multilevel"/>
    <w:tmpl w:val="071E754C"/>
    <w:styleLink w:val="WWNum18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128A63FB"/>
    <w:multiLevelType w:val="multilevel"/>
    <w:tmpl w:val="C6649CB8"/>
    <w:styleLink w:val="WWNum40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18F2328A"/>
    <w:multiLevelType w:val="multilevel"/>
    <w:tmpl w:val="3ED61678"/>
    <w:styleLink w:val="WWNum9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9">
    <w:nsid w:val="1A5C781F"/>
    <w:multiLevelType w:val="multilevel"/>
    <w:tmpl w:val="0A36F938"/>
    <w:styleLink w:val="WWNum22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20C31A4A"/>
    <w:multiLevelType w:val="multilevel"/>
    <w:tmpl w:val="90A0D216"/>
    <w:styleLink w:val="WWNum8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1">
    <w:nsid w:val="21126B8E"/>
    <w:multiLevelType w:val="multilevel"/>
    <w:tmpl w:val="02E69CC4"/>
    <w:styleLink w:val="WWNum38"/>
    <w:lvl w:ilvl="0">
      <w:start w:val="1"/>
      <w:numFmt w:val="decimal"/>
      <w:lvlText w:val="%1."/>
      <w:lvlJc w:val="left"/>
    </w:lvl>
    <w:lvl w:ilvl="1">
      <w:numFmt w:val="bullet"/>
      <w:lvlText w:val=""/>
      <w:lvlJc w:val="left"/>
      <w:rPr>
        <w:rFonts w:ascii="Wingdings" w:hAnsi="Wingdings"/>
      </w:rPr>
    </w:lvl>
    <w:lvl w:ilvl="2">
      <w:start w:val="1"/>
      <w:numFmt w:val="japaneseCounting"/>
      <w:lvlText w:val="%3、"/>
      <w:lvlJc w:val="lef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2">
    <w:nsid w:val="254B763C"/>
    <w:multiLevelType w:val="multilevel"/>
    <w:tmpl w:val="5448A728"/>
    <w:styleLink w:val="WWNum1"/>
    <w:lvl w:ilvl="0">
      <w:numFmt w:val="bullet"/>
      <w:lvlText w:val="※"/>
      <w:lvlJc w:val="left"/>
      <w:rPr>
        <w:rFonts w:eastAsia="標楷體" w:cs="Times New Roman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13">
    <w:nsid w:val="25945F1E"/>
    <w:multiLevelType w:val="multilevel"/>
    <w:tmpl w:val="963CEBEC"/>
    <w:styleLink w:val="NoList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4">
    <w:nsid w:val="25DB76F1"/>
    <w:multiLevelType w:val="multilevel"/>
    <w:tmpl w:val="87A40E20"/>
    <w:styleLink w:val="WWNum2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296B336D"/>
    <w:multiLevelType w:val="multilevel"/>
    <w:tmpl w:val="5A54B07C"/>
    <w:styleLink w:val="WWNum3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6">
    <w:nsid w:val="38166614"/>
    <w:multiLevelType w:val="multilevel"/>
    <w:tmpl w:val="B948961C"/>
    <w:styleLink w:val="WWNum16"/>
    <w:lvl w:ilvl="0">
      <w:start w:val="1"/>
      <w:numFmt w:val="japaneseCounting"/>
      <w:lvlText w:val="%1、"/>
      <w:lvlJc w:val="left"/>
      <w:rPr>
        <w:rFonts w:eastAsia="新細明體"/>
      </w:rPr>
    </w:lvl>
    <w:lvl w:ilvl="1">
      <w:start w:val="1"/>
      <w:numFmt w:val="upp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7">
    <w:nsid w:val="390B0C6E"/>
    <w:multiLevelType w:val="multilevel"/>
    <w:tmpl w:val="2482FF2A"/>
    <w:styleLink w:val="WWNum2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8">
    <w:nsid w:val="3B684CED"/>
    <w:multiLevelType w:val="multilevel"/>
    <w:tmpl w:val="CF56A056"/>
    <w:styleLink w:val="WWNum35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9">
    <w:nsid w:val="3DBF1618"/>
    <w:multiLevelType w:val="multilevel"/>
    <w:tmpl w:val="865886F4"/>
    <w:styleLink w:val="WWNum19"/>
    <w:lvl w:ilvl="0">
      <w:start w:val="1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0">
    <w:nsid w:val="3DF8025E"/>
    <w:multiLevelType w:val="multilevel"/>
    <w:tmpl w:val="0D68B3DE"/>
    <w:styleLink w:val="WWNum33"/>
    <w:lvl w:ilvl="0">
      <w:start w:val="1"/>
      <w:numFmt w:val="upperLetter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1">
    <w:nsid w:val="406F1C6B"/>
    <w:multiLevelType w:val="multilevel"/>
    <w:tmpl w:val="F620EABC"/>
    <w:styleLink w:val="WWNum10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45213A7F"/>
    <w:multiLevelType w:val="multilevel"/>
    <w:tmpl w:val="D988C1C4"/>
    <w:styleLink w:val="WWNum36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3">
    <w:nsid w:val="4A376813"/>
    <w:multiLevelType w:val="multilevel"/>
    <w:tmpl w:val="DC3C8B98"/>
    <w:styleLink w:val="WWNum25"/>
    <w:lvl w:ilvl="0">
      <w:start w:val="1"/>
      <w:numFmt w:val="upperLetter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4">
    <w:nsid w:val="4B331E63"/>
    <w:multiLevelType w:val="multilevel"/>
    <w:tmpl w:val="09D48E34"/>
    <w:styleLink w:val="WWNum6"/>
    <w:lvl w:ilvl="0">
      <w:numFmt w:val="bullet"/>
      <w:lvlText w:val="‧"/>
      <w:lvlJc w:val="left"/>
      <w:rPr>
        <w:rFonts w:eastAsia="標楷體" w:cs="新細明體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25">
    <w:nsid w:val="4FEF4B40"/>
    <w:multiLevelType w:val="multilevel"/>
    <w:tmpl w:val="4122292C"/>
    <w:styleLink w:val="WWNum28"/>
    <w:lvl w:ilvl="0">
      <w:start w:val="1"/>
      <w:numFmt w:val="decimal"/>
      <w:lvlText w:val="(%1)"/>
      <w:lvlJc w:val="left"/>
      <w:rPr>
        <w:rFonts w:cs="Times New Roman"/>
      </w:rPr>
    </w:lvl>
    <w:lvl w:ilvl="1">
      <w:numFmt w:val="bullet"/>
      <w:lvlText w:val=""/>
      <w:lvlJc w:val="left"/>
      <w:rPr>
        <w:rFonts w:ascii="Wingdings" w:hAnsi="Wingdings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6">
    <w:nsid w:val="521F3E11"/>
    <w:multiLevelType w:val="multilevel"/>
    <w:tmpl w:val="A104C47E"/>
    <w:styleLink w:val="WWNum4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27">
    <w:nsid w:val="52DB6803"/>
    <w:multiLevelType w:val="multilevel"/>
    <w:tmpl w:val="EB0A8126"/>
    <w:styleLink w:val="WWNum39"/>
    <w:lvl w:ilvl="0">
      <w:numFmt w:val="bullet"/>
      <w:lvlText w:val="■"/>
      <w:lvlJc w:val="left"/>
      <w:rPr>
        <w:rFonts w:eastAsia="標楷體" w:cs="Times New Roman"/>
        <w:color w:val="3399FF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28">
    <w:nsid w:val="57076652"/>
    <w:multiLevelType w:val="multilevel"/>
    <w:tmpl w:val="321E00C4"/>
    <w:styleLink w:val="WWNum14"/>
    <w:lvl w:ilvl="0">
      <w:start w:val="1"/>
      <w:numFmt w:val="japaneseCounting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9">
    <w:nsid w:val="5C0D3A91"/>
    <w:multiLevelType w:val="multilevel"/>
    <w:tmpl w:val="0F940D6A"/>
    <w:styleLink w:val="WWNum12"/>
    <w:lvl w:ilvl="0">
      <w:start w:val="1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0">
    <w:nsid w:val="5C10130C"/>
    <w:multiLevelType w:val="multilevel"/>
    <w:tmpl w:val="B36845FE"/>
    <w:styleLink w:val="WWNum24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1">
    <w:nsid w:val="634F1D5C"/>
    <w:multiLevelType w:val="multilevel"/>
    <w:tmpl w:val="15220A3A"/>
    <w:styleLink w:val="WWNum5"/>
    <w:lvl w:ilvl="0">
      <w:numFmt w:val="bullet"/>
      <w:lvlText w:val="‧"/>
      <w:lvlJc w:val="left"/>
      <w:rPr>
        <w:rFonts w:eastAsia="標楷體" w:cs="新細明體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32">
    <w:nsid w:val="63644D8C"/>
    <w:multiLevelType w:val="multilevel"/>
    <w:tmpl w:val="682262DA"/>
    <w:styleLink w:val="WWNum27"/>
    <w:lvl w:ilvl="0">
      <w:start w:val="1"/>
      <w:numFmt w:val="decimal"/>
      <w:lvlText w:val="(%1)"/>
      <w:lvlJc w:val="left"/>
      <w:rPr>
        <w:rFonts w:cs="Times New Roman"/>
      </w:rPr>
    </w:lvl>
    <w:lvl w:ilvl="1">
      <w:numFmt w:val="bullet"/>
      <w:lvlText w:val=""/>
      <w:lvlJc w:val="left"/>
      <w:rPr>
        <w:rFonts w:ascii="Wingdings" w:hAnsi="Wingdings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3">
    <w:nsid w:val="65BB79AC"/>
    <w:multiLevelType w:val="multilevel"/>
    <w:tmpl w:val="F99214A8"/>
    <w:styleLink w:val="WWNum11"/>
    <w:lvl w:ilvl="0">
      <w:start w:val="1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4">
    <w:nsid w:val="67B67836"/>
    <w:multiLevelType w:val="multilevel"/>
    <w:tmpl w:val="DFAC8368"/>
    <w:styleLink w:val="WWNum26"/>
    <w:lvl w:ilvl="0">
      <w:start w:val="1"/>
      <w:numFmt w:val="upperLetter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5">
    <w:nsid w:val="69244698"/>
    <w:multiLevelType w:val="multilevel"/>
    <w:tmpl w:val="EE6C3254"/>
    <w:styleLink w:val="WWNum20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6">
    <w:nsid w:val="6A143E1A"/>
    <w:multiLevelType w:val="multilevel"/>
    <w:tmpl w:val="7C94C3CC"/>
    <w:styleLink w:val="WWNum29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7">
    <w:nsid w:val="6ADF47CB"/>
    <w:multiLevelType w:val="multilevel"/>
    <w:tmpl w:val="D27A1538"/>
    <w:styleLink w:val="WWNum15"/>
    <w:lvl w:ilvl="0">
      <w:start w:val="1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8">
    <w:nsid w:val="6ED22FAF"/>
    <w:multiLevelType w:val="multilevel"/>
    <w:tmpl w:val="2546328C"/>
    <w:styleLink w:val="WWNum34"/>
    <w:lvl w:ilvl="0">
      <w:start w:val="5"/>
      <w:numFmt w:val="upperLetter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9">
    <w:nsid w:val="6F2D7183"/>
    <w:multiLevelType w:val="multilevel"/>
    <w:tmpl w:val="D8B4FF10"/>
    <w:styleLink w:val="WWNum13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40">
    <w:nsid w:val="7CD53B78"/>
    <w:multiLevelType w:val="multilevel"/>
    <w:tmpl w:val="5D6A3E58"/>
    <w:styleLink w:val="WWNum7"/>
    <w:lvl w:ilvl="0">
      <w:start w:val="1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4"/>
  </w:num>
  <w:num w:numId="5">
    <w:abstractNumId w:val="26"/>
  </w:num>
  <w:num w:numId="6">
    <w:abstractNumId w:val="31"/>
  </w:num>
  <w:num w:numId="7">
    <w:abstractNumId w:val="24"/>
  </w:num>
  <w:num w:numId="8">
    <w:abstractNumId w:val="40"/>
  </w:num>
  <w:num w:numId="9">
    <w:abstractNumId w:val="10"/>
  </w:num>
  <w:num w:numId="10">
    <w:abstractNumId w:val="8"/>
  </w:num>
  <w:num w:numId="11">
    <w:abstractNumId w:val="21"/>
  </w:num>
  <w:num w:numId="12">
    <w:abstractNumId w:val="33"/>
  </w:num>
  <w:num w:numId="13">
    <w:abstractNumId w:val="29"/>
  </w:num>
  <w:num w:numId="14">
    <w:abstractNumId w:val="39"/>
  </w:num>
  <w:num w:numId="15">
    <w:abstractNumId w:val="28"/>
  </w:num>
  <w:num w:numId="16">
    <w:abstractNumId w:val="37"/>
  </w:num>
  <w:num w:numId="17">
    <w:abstractNumId w:val="16"/>
  </w:num>
  <w:num w:numId="18">
    <w:abstractNumId w:val="5"/>
  </w:num>
  <w:num w:numId="19">
    <w:abstractNumId w:val="6"/>
  </w:num>
  <w:num w:numId="20">
    <w:abstractNumId w:val="19"/>
  </w:num>
  <w:num w:numId="21">
    <w:abstractNumId w:val="35"/>
  </w:num>
  <w:num w:numId="22">
    <w:abstractNumId w:val="1"/>
  </w:num>
  <w:num w:numId="23">
    <w:abstractNumId w:val="9"/>
  </w:num>
  <w:num w:numId="24">
    <w:abstractNumId w:val="17"/>
  </w:num>
  <w:num w:numId="25">
    <w:abstractNumId w:val="30"/>
  </w:num>
  <w:num w:numId="26">
    <w:abstractNumId w:val="23"/>
  </w:num>
  <w:num w:numId="27">
    <w:abstractNumId w:val="34"/>
  </w:num>
  <w:num w:numId="28">
    <w:abstractNumId w:val="32"/>
  </w:num>
  <w:num w:numId="29">
    <w:abstractNumId w:val="25"/>
  </w:num>
  <w:num w:numId="30">
    <w:abstractNumId w:val="36"/>
  </w:num>
  <w:num w:numId="31">
    <w:abstractNumId w:val="3"/>
  </w:num>
  <w:num w:numId="32">
    <w:abstractNumId w:val="15"/>
  </w:num>
  <w:num w:numId="33">
    <w:abstractNumId w:val="0"/>
  </w:num>
  <w:num w:numId="34">
    <w:abstractNumId w:val="20"/>
  </w:num>
  <w:num w:numId="35">
    <w:abstractNumId w:val="38"/>
  </w:num>
  <w:num w:numId="36">
    <w:abstractNumId w:val="18"/>
  </w:num>
  <w:num w:numId="37">
    <w:abstractNumId w:val="22"/>
  </w:num>
  <w:num w:numId="38">
    <w:abstractNumId w:val="2"/>
  </w:num>
  <w:num w:numId="39">
    <w:abstractNumId w:val="11"/>
  </w:num>
  <w:num w:numId="40">
    <w:abstractNumId w:val="27"/>
  </w:num>
  <w:num w:numId="41">
    <w:abstractNumId w:val="7"/>
  </w:num>
  <w:num w:numId="42">
    <w:abstractNumId w:val="40"/>
    <w:lvlOverride w:ilvl="0">
      <w:startOverride w:val="1"/>
    </w:lvlOverride>
  </w:num>
  <w:num w:numId="43">
    <w:abstractNumId w:val="10"/>
    <w:lvlOverride w:ilvl="0">
      <w:startOverride w:val="1"/>
    </w:lvlOverride>
  </w:num>
  <w:num w:numId="44">
    <w:abstractNumId w:val="40"/>
    <w:lvlOverride w:ilvl="0">
      <w:startOverride w:val="1"/>
    </w:lvlOverride>
  </w:num>
  <w:num w:numId="45">
    <w:abstractNumId w:val="35"/>
    <w:lvlOverride w:ilvl="0">
      <w:startOverride w:val="1"/>
    </w:lvlOverride>
  </w:num>
  <w:num w:numId="46">
    <w:abstractNumId w:val="40"/>
    <w:lvlOverride w:ilvl="0">
      <w:startOverride w:val="1"/>
    </w:lvlOverride>
  </w:num>
  <w:num w:numId="47">
    <w:abstractNumId w:val="11"/>
    <w:lvlOverride w:ilvl="0">
      <w:startOverride w:val="1"/>
    </w:lvlOverride>
  </w:num>
  <w:num w:numId="48">
    <w:abstractNumId w:val="4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B7B6F"/>
    <w:rsid w:val="00280488"/>
    <w:rsid w:val="00853FE0"/>
    <w:rsid w:val="00DB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sz w:val="24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kern w:val="3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bt00">
    <w:name w:val="bt00"/>
    <w:pPr>
      <w:spacing w:line="318" w:lineRule="exact"/>
      <w:jc w:val="both"/>
    </w:pPr>
    <w:rPr>
      <w:rFonts w:eastAsia="全真中明體"/>
      <w:spacing w:val="-10"/>
      <w:sz w:val="23"/>
    </w:rPr>
  </w:style>
  <w:style w:type="paragraph" w:customStyle="1" w:styleId="bt">
    <w:name w:val="(一)bt"/>
    <w:pPr>
      <w:spacing w:line="318" w:lineRule="exact"/>
      <w:ind w:left="811" w:hanging="340"/>
      <w:jc w:val="both"/>
    </w:pPr>
    <w:rPr>
      <w:rFonts w:eastAsia="全真楷書"/>
      <w:spacing w:val="-12"/>
      <w:sz w:val="22"/>
    </w:rPr>
  </w:style>
  <w:style w:type="paragraph" w:customStyle="1" w:styleId="bt22">
    <w:name w:val="bt22"/>
    <w:pPr>
      <w:widowControl/>
      <w:spacing w:line="318" w:lineRule="exact"/>
      <w:ind w:left="442"/>
      <w:jc w:val="both"/>
    </w:pPr>
    <w:rPr>
      <w:rFonts w:eastAsia="全真楷書"/>
      <w:spacing w:val="-10"/>
      <w:sz w:val="23"/>
    </w:rPr>
  </w:style>
  <w:style w:type="paragraph" w:customStyle="1" w:styleId="bt34">
    <w:name w:val="bt34"/>
    <w:pPr>
      <w:widowControl/>
      <w:spacing w:line="318" w:lineRule="exact"/>
      <w:ind w:left="992" w:hanging="198"/>
      <w:jc w:val="both"/>
    </w:pPr>
    <w:rPr>
      <w:rFonts w:eastAsia="全真楷書"/>
      <w:spacing w:val="-12"/>
      <w:sz w:val="22"/>
    </w:rPr>
  </w:style>
  <w:style w:type="paragraph" w:styleId="a5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Standard"/>
    <w:rPr>
      <w:rFonts w:ascii="Cambria" w:hAnsi="Cambria"/>
      <w:sz w:val="18"/>
      <w:szCs w:val="18"/>
    </w:rPr>
  </w:style>
  <w:style w:type="paragraph" w:styleId="a8">
    <w:name w:val="List Paragraph"/>
    <w:basedOn w:val="Standard"/>
    <w:pPr>
      <w:ind w:left="480"/>
    </w:pPr>
    <w:rPr>
      <w:rFonts w:ascii="Calibri" w:hAnsi="Calibri"/>
      <w:szCs w:val="22"/>
    </w:rPr>
  </w:style>
  <w:style w:type="paragraph" w:customStyle="1" w:styleId="1">
    <w:name w:val="清單段落1"/>
    <w:basedOn w:val="Standard"/>
    <w:pPr>
      <w:ind w:left="480"/>
    </w:pPr>
    <w:rPr>
      <w:rFonts w:ascii="Calibri" w:hAnsi="Calibri"/>
      <w:szCs w:val="22"/>
    </w:rPr>
  </w:style>
  <w:style w:type="paragraph" w:styleId="Web">
    <w:name w:val="Normal (Web)"/>
    <w:basedOn w:val="Standard"/>
    <w:pPr>
      <w:widowControl/>
      <w:spacing w:before="280" w:after="280"/>
    </w:pPr>
    <w:rPr>
      <w:rFonts w:ascii="新細明體" w:hAnsi="新細明體" w:cs="新細明體"/>
      <w:kern w:val="0"/>
    </w:rPr>
  </w:style>
  <w:style w:type="paragraph" w:customStyle="1" w:styleId="Framecontents">
    <w:name w:val="Frame contents"/>
    <w:basedOn w:val="Standard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9">
    <w:name w:val="頁首 字元"/>
    <w:rPr>
      <w:kern w:val="3"/>
    </w:rPr>
  </w:style>
  <w:style w:type="character" w:customStyle="1" w:styleId="aa">
    <w:name w:val="頁尾 字元"/>
    <w:rPr>
      <w:kern w:val="3"/>
    </w:rPr>
  </w:style>
  <w:style w:type="character" w:styleId="ab">
    <w:name w:val="Strong"/>
    <w:rPr>
      <w:b/>
      <w:bCs/>
    </w:rPr>
  </w:style>
  <w:style w:type="character" w:customStyle="1" w:styleId="ac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d">
    <w:name w:val="page number"/>
    <w:basedOn w:val="a0"/>
  </w:style>
  <w:style w:type="character" w:styleId="ae">
    <w:name w:val="Emphasis"/>
    <w:rPr>
      <w:i/>
      <w:iCs/>
    </w:rPr>
  </w:style>
  <w:style w:type="character" w:customStyle="1" w:styleId="apple-converted-space">
    <w:name w:val="apple-converted-space"/>
    <w:basedOn w:val="a0"/>
  </w:style>
  <w:style w:type="character" w:customStyle="1" w:styleId="ListLabel1">
    <w:name w:val="ListLabel 1"/>
    <w:rPr>
      <w:rFonts w:eastAsia="標楷體" w:cs="Times New Roman"/>
    </w:rPr>
  </w:style>
  <w:style w:type="character" w:customStyle="1" w:styleId="ListLabel2">
    <w:name w:val="ListLabel 2"/>
    <w:rPr>
      <w:rFonts w:eastAsia="標楷體" w:cs="新細明體"/>
    </w:rPr>
  </w:style>
  <w:style w:type="character" w:customStyle="1" w:styleId="ListLabel3">
    <w:name w:val="ListLabel 3"/>
    <w:rPr>
      <w:rFonts w:eastAsia="標楷體" w:cs="新細明體"/>
    </w:rPr>
  </w:style>
  <w:style w:type="character" w:customStyle="1" w:styleId="ListLabel4">
    <w:name w:val="ListLabel 4"/>
    <w:rPr>
      <w:rFonts w:eastAsia="標楷體" w:cs="新細明體"/>
    </w:rPr>
  </w:style>
  <w:style w:type="character" w:customStyle="1" w:styleId="ListLabel5">
    <w:name w:val="ListLabel 5"/>
    <w:rPr>
      <w:rFonts w:eastAsia="新細明體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sz w:val="20"/>
    </w:rPr>
  </w:style>
  <w:style w:type="character" w:customStyle="1" w:styleId="ListLabel15">
    <w:name w:val="ListLabel 15"/>
    <w:rPr>
      <w:sz w:val="20"/>
    </w:rPr>
  </w:style>
  <w:style w:type="character" w:customStyle="1" w:styleId="ListLabel16">
    <w:name w:val="ListLabel 16"/>
    <w:rPr>
      <w:sz w:val="20"/>
    </w:rPr>
  </w:style>
  <w:style w:type="character" w:customStyle="1" w:styleId="ListLabel17">
    <w:name w:val="ListLabel 17"/>
    <w:rPr>
      <w:sz w:val="20"/>
    </w:rPr>
  </w:style>
  <w:style w:type="character" w:customStyle="1" w:styleId="ListLabel18">
    <w:name w:val="ListLabel 18"/>
    <w:rPr>
      <w:sz w:val="20"/>
    </w:rPr>
  </w:style>
  <w:style w:type="character" w:customStyle="1" w:styleId="ListLabel19">
    <w:name w:val="ListLabel 19"/>
    <w:rPr>
      <w:sz w:val="20"/>
    </w:rPr>
  </w:style>
  <w:style w:type="character" w:customStyle="1" w:styleId="ListLabel20">
    <w:name w:val="ListLabel 20"/>
    <w:rPr>
      <w:sz w:val="20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rFonts w:cs="Times New Roman"/>
    </w:rPr>
  </w:style>
  <w:style w:type="character" w:customStyle="1" w:styleId="ListLabel27">
    <w:name w:val="ListLabel 27"/>
    <w:rPr>
      <w:rFonts w:cs="Times New Roman"/>
    </w:rPr>
  </w:style>
  <w:style w:type="character" w:customStyle="1" w:styleId="ListLabel28">
    <w:name w:val="ListLabel 28"/>
    <w:rPr>
      <w:rFonts w:cs="Times New Roman"/>
    </w:rPr>
  </w:style>
  <w:style w:type="character" w:customStyle="1" w:styleId="ListLabel29">
    <w:name w:val="ListLabel 29"/>
    <w:rPr>
      <w:rFonts w:cs="Times New Roman"/>
    </w:rPr>
  </w:style>
  <w:style w:type="character" w:customStyle="1" w:styleId="ListLabel30">
    <w:name w:val="ListLabel 30"/>
    <w:rPr>
      <w:rFonts w:cs="Times New Roman"/>
    </w:rPr>
  </w:style>
  <w:style w:type="character" w:customStyle="1" w:styleId="ListLabel31">
    <w:name w:val="ListLabel 31"/>
    <w:rPr>
      <w:rFonts w:cs="Times New Roman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Times New Roman"/>
    </w:rPr>
  </w:style>
  <w:style w:type="character" w:customStyle="1" w:styleId="ListLabel34">
    <w:name w:val="ListLabel 34"/>
    <w:rPr>
      <w:rFonts w:cs="Times New Roman"/>
    </w:rPr>
  </w:style>
  <w:style w:type="character" w:customStyle="1" w:styleId="ListLabel35">
    <w:name w:val="ListLabel 35"/>
    <w:rPr>
      <w:rFonts w:cs="Times New Roman"/>
    </w:rPr>
  </w:style>
  <w:style w:type="character" w:customStyle="1" w:styleId="ListLabel36">
    <w:name w:val="ListLabel 36"/>
    <w:rPr>
      <w:rFonts w:cs="Times New Roman"/>
    </w:rPr>
  </w:style>
  <w:style w:type="character" w:customStyle="1" w:styleId="ListLabel37">
    <w:name w:val="ListLabel 37"/>
    <w:rPr>
      <w:rFonts w:cs="Times New Roman"/>
    </w:rPr>
  </w:style>
  <w:style w:type="character" w:customStyle="1" w:styleId="ListLabel38">
    <w:name w:val="ListLabel 38"/>
    <w:rPr>
      <w:rFonts w:cs="Times New Roman"/>
    </w:rPr>
  </w:style>
  <w:style w:type="character" w:customStyle="1" w:styleId="ListLabel39">
    <w:name w:val="ListLabel 39"/>
    <w:rPr>
      <w:rFonts w:cs="Times New Roman"/>
    </w:rPr>
  </w:style>
  <w:style w:type="character" w:customStyle="1" w:styleId="ListLabel40">
    <w:name w:val="ListLabel 40"/>
    <w:rPr>
      <w:rFonts w:cs="Times New Roman"/>
    </w:rPr>
  </w:style>
  <w:style w:type="character" w:customStyle="1" w:styleId="ListLabel41">
    <w:name w:val="ListLabel 41"/>
    <w:rPr>
      <w:rFonts w:cs="Times New Roman"/>
    </w:rPr>
  </w:style>
  <w:style w:type="character" w:customStyle="1" w:styleId="ListLabel42">
    <w:name w:val="ListLabel 42"/>
    <w:rPr>
      <w:rFonts w:cs="Times New Roman"/>
    </w:rPr>
  </w:style>
  <w:style w:type="character" w:customStyle="1" w:styleId="ListLabel43">
    <w:name w:val="ListLabel 43"/>
    <w:rPr>
      <w:rFonts w:cs="Times New Roman"/>
    </w:rPr>
  </w:style>
  <w:style w:type="character" w:customStyle="1" w:styleId="ListLabel44">
    <w:name w:val="ListLabel 44"/>
    <w:rPr>
      <w:rFonts w:cs="Times New Roman"/>
    </w:rPr>
  </w:style>
  <w:style w:type="character" w:customStyle="1" w:styleId="ListLabel45">
    <w:name w:val="ListLabel 45"/>
    <w:rPr>
      <w:rFonts w:cs="Times New Roman"/>
    </w:rPr>
  </w:style>
  <w:style w:type="character" w:customStyle="1" w:styleId="ListLabel46">
    <w:name w:val="ListLabel 46"/>
    <w:rPr>
      <w:rFonts w:cs="Times New Roman"/>
    </w:rPr>
  </w:style>
  <w:style w:type="character" w:customStyle="1" w:styleId="ListLabel47">
    <w:name w:val="ListLabel 47"/>
    <w:rPr>
      <w:rFonts w:cs="Times New Roman"/>
    </w:rPr>
  </w:style>
  <w:style w:type="character" w:customStyle="1" w:styleId="ListLabel48">
    <w:name w:val="ListLabel 48"/>
    <w:rPr>
      <w:rFonts w:cs="Times New Roman"/>
    </w:rPr>
  </w:style>
  <w:style w:type="character" w:customStyle="1" w:styleId="ListLabel49">
    <w:name w:val="ListLabel 49"/>
    <w:rPr>
      <w:rFonts w:cs="Times New Roman"/>
    </w:rPr>
  </w:style>
  <w:style w:type="character" w:customStyle="1" w:styleId="ListLabel50">
    <w:name w:val="ListLabel 50"/>
    <w:rPr>
      <w:rFonts w:cs="Times New Roman"/>
    </w:rPr>
  </w:style>
  <w:style w:type="character" w:customStyle="1" w:styleId="ListLabel51">
    <w:name w:val="ListLabel 51"/>
    <w:rPr>
      <w:rFonts w:cs="Times New Roman"/>
    </w:rPr>
  </w:style>
  <w:style w:type="character" w:customStyle="1" w:styleId="ListLabel52">
    <w:name w:val="ListLabel 52"/>
    <w:rPr>
      <w:rFonts w:cs="Times New Roman"/>
    </w:rPr>
  </w:style>
  <w:style w:type="character" w:customStyle="1" w:styleId="ListLabel53">
    <w:name w:val="ListLabel 53"/>
    <w:rPr>
      <w:rFonts w:cs="Times New Roman"/>
    </w:rPr>
  </w:style>
  <w:style w:type="character" w:customStyle="1" w:styleId="ListLabel54">
    <w:name w:val="ListLabel 54"/>
    <w:rPr>
      <w:rFonts w:cs="Times New Roman"/>
    </w:rPr>
  </w:style>
  <w:style w:type="character" w:customStyle="1" w:styleId="ListLabel55">
    <w:name w:val="ListLabel 55"/>
    <w:rPr>
      <w:rFonts w:cs="Times New Roman"/>
    </w:rPr>
  </w:style>
  <w:style w:type="character" w:customStyle="1" w:styleId="ListLabel56">
    <w:name w:val="ListLabel 56"/>
    <w:rPr>
      <w:rFonts w:cs="Times New Roman"/>
    </w:rPr>
  </w:style>
  <w:style w:type="character" w:customStyle="1" w:styleId="ListLabel57">
    <w:name w:val="ListLabel 57"/>
    <w:rPr>
      <w:rFonts w:cs="Times New Roman"/>
    </w:rPr>
  </w:style>
  <w:style w:type="character" w:customStyle="1" w:styleId="ListLabel58">
    <w:name w:val="ListLabel 58"/>
    <w:rPr>
      <w:rFonts w:cs="Times New Roman"/>
    </w:rPr>
  </w:style>
  <w:style w:type="character" w:customStyle="1" w:styleId="ListLabel59">
    <w:name w:val="ListLabel 59"/>
    <w:rPr>
      <w:rFonts w:cs="Times New Roman"/>
    </w:rPr>
  </w:style>
  <w:style w:type="character" w:customStyle="1" w:styleId="ListLabel60">
    <w:name w:val="ListLabel 60"/>
    <w:rPr>
      <w:rFonts w:cs="Times New Roman"/>
    </w:rPr>
  </w:style>
  <w:style w:type="character" w:customStyle="1" w:styleId="ListLabel61">
    <w:name w:val="ListLabel 61"/>
    <w:rPr>
      <w:rFonts w:eastAsia="標楷體" w:cs="Times New Roman"/>
      <w:color w:val="3399FF"/>
    </w:rPr>
  </w:style>
  <w:style w:type="character" w:customStyle="1" w:styleId="ListLabel62">
    <w:name w:val="ListLabel 62"/>
    <w:rPr>
      <w:rFonts w:ascii="標楷體" w:eastAsia="標楷體" w:hAnsi="標楷體"/>
    </w:rPr>
  </w:style>
  <w:style w:type="character" w:customStyle="1" w:styleId="ListLabel63">
    <w:name w:val="ListLabel 63"/>
  </w:style>
  <w:style w:type="character" w:customStyle="1" w:styleId="ListLabel64">
    <w:name w:val="ListLabel 64"/>
    <w:rPr>
      <w:rFonts w:ascii="標楷體" w:eastAsia="標楷體" w:hAnsi="標楷體"/>
      <w:b/>
      <w:bCs/>
      <w:sz w:val="26"/>
      <w:szCs w:val="26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  <w:style w:type="numbering" w:customStyle="1" w:styleId="WWNum16">
    <w:name w:val="WWNum16"/>
    <w:basedOn w:val="a2"/>
    <w:pPr>
      <w:numPr>
        <w:numId w:val="17"/>
      </w:numPr>
    </w:pPr>
  </w:style>
  <w:style w:type="numbering" w:customStyle="1" w:styleId="WWNum17">
    <w:name w:val="WWNum17"/>
    <w:basedOn w:val="a2"/>
    <w:pPr>
      <w:numPr>
        <w:numId w:val="18"/>
      </w:numPr>
    </w:pPr>
  </w:style>
  <w:style w:type="numbering" w:customStyle="1" w:styleId="WWNum18">
    <w:name w:val="WWNum18"/>
    <w:basedOn w:val="a2"/>
    <w:pPr>
      <w:numPr>
        <w:numId w:val="19"/>
      </w:numPr>
    </w:pPr>
  </w:style>
  <w:style w:type="numbering" w:customStyle="1" w:styleId="WWNum19">
    <w:name w:val="WWNum19"/>
    <w:basedOn w:val="a2"/>
    <w:pPr>
      <w:numPr>
        <w:numId w:val="20"/>
      </w:numPr>
    </w:pPr>
  </w:style>
  <w:style w:type="numbering" w:customStyle="1" w:styleId="WWNum20">
    <w:name w:val="WWNum20"/>
    <w:basedOn w:val="a2"/>
    <w:pPr>
      <w:numPr>
        <w:numId w:val="21"/>
      </w:numPr>
    </w:pPr>
  </w:style>
  <w:style w:type="numbering" w:customStyle="1" w:styleId="WWNum21">
    <w:name w:val="WWNum21"/>
    <w:basedOn w:val="a2"/>
    <w:pPr>
      <w:numPr>
        <w:numId w:val="22"/>
      </w:numPr>
    </w:pPr>
  </w:style>
  <w:style w:type="numbering" w:customStyle="1" w:styleId="WWNum22">
    <w:name w:val="WWNum22"/>
    <w:basedOn w:val="a2"/>
    <w:pPr>
      <w:numPr>
        <w:numId w:val="23"/>
      </w:numPr>
    </w:pPr>
  </w:style>
  <w:style w:type="numbering" w:customStyle="1" w:styleId="WWNum23">
    <w:name w:val="WWNum23"/>
    <w:basedOn w:val="a2"/>
    <w:pPr>
      <w:numPr>
        <w:numId w:val="24"/>
      </w:numPr>
    </w:pPr>
  </w:style>
  <w:style w:type="numbering" w:customStyle="1" w:styleId="WWNum24">
    <w:name w:val="WWNum24"/>
    <w:basedOn w:val="a2"/>
    <w:pPr>
      <w:numPr>
        <w:numId w:val="25"/>
      </w:numPr>
    </w:pPr>
  </w:style>
  <w:style w:type="numbering" w:customStyle="1" w:styleId="WWNum25">
    <w:name w:val="WWNum25"/>
    <w:basedOn w:val="a2"/>
    <w:pPr>
      <w:numPr>
        <w:numId w:val="26"/>
      </w:numPr>
    </w:pPr>
  </w:style>
  <w:style w:type="numbering" w:customStyle="1" w:styleId="WWNum26">
    <w:name w:val="WWNum26"/>
    <w:basedOn w:val="a2"/>
    <w:pPr>
      <w:numPr>
        <w:numId w:val="27"/>
      </w:numPr>
    </w:pPr>
  </w:style>
  <w:style w:type="numbering" w:customStyle="1" w:styleId="WWNum27">
    <w:name w:val="WWNum27"/>
    <w:basedOn w:val="a2"/>
    <w:pPr>
      <w:numPr>
        <w:numId w:val="28"/>
      </w:numPr>
    </w:pPr>
  </w:style>
  <w:style w:type="numbering" w:customStyle="1" w:styleId="WWNum28">
    <w:name w:val="WWNum28"/>
    <w:basedOn w:val="a2"/>
    <w:pPr>
      <w:numPr>
        <w:numId w:val="29"/>
      </w:numPr>
    </w:pPr>
  </w:style>
  <w:style w:type="numbering" w:customStyle="1" w:styleId="WWNum29">
    <w:name w:val="WWNum29"/>
    <w:basedOn w:val="a2"/>
    <w:pPr>
      <w:numPr>
        <w:numId w:val="30"/>
      </w:numPr>
    </w:pPr>
  </w:style>
  <w:style w:type="numbering" w:customStyle="1" w:styleId="WWNum30">
    <w:name w:val="WWNum30"/>
    <w:basedOn w:val="a2"/>
    <w:pPr>
      <w:numPr>
        <w:numId w:val="31"/>
      </w:numPr>
    </w:pPr>
  </w:style>
  <w:style w:type="numbering" w:customStyle="1" w:styleId="WWNum31">
    <w:name w:val="WWNum31"/>
    <w:basedOn w:val="a2"/>
    <w:pPr>
      <w:numPr>
        <w:numId w:val="32"/>
      </w:numPr>
    </w:pPr>
  </w:style>
  <w:style w:type="numbering" w:customStyle="1" w:styleId="WWNum32">
    <w:name w:val="WWNum32"/>
    <w:basedOn w:val="a2"/>
    <w:pPr>
      <w:numPr>
        <w:numId w:val="33"/>
      </w:numPr>
    </w:pPr>
  </w:style>
  <w:style w:type="numbering" w:customStyle="1" w:styleId="WWNum33">
    <w:name w:val="WWNum33"/>
    <w:basedOn w:val="a2"/>
    <w:pPr>
      <w:numPr>
        <w:numId w:val="34"/>
      </w:numPr>
    </w:pPr>
  </w:style>
  <w:style w:type="numbering" w:customStyle="1" w:styleId="WWNum34">
    <w:name w:val="WWNum34"/>
    <w:basedOn w:val="a2"/>
    <w:pPr>
      <w:numPr>
        <w:numId w:val="35"/>
      </w:numPr>
    </w:pPr>
  </w:style>
  <w:style w:type="numbering" w:customStyle="1" w:styleId="WWNum35">
    <w:name w:val="WWNum35"/>
    <w:basedOn w:val="a2"/>
    <w:pPr>
      <w:numPr>
        <w:numId w:val="36"/>
      </w:numPr>
    </w:pPr>
  </w:style>
  <w:style w:type="numbering" w:customStyle="1" w:styleId="WWNum36">
    <w:name w:val="WWNum36"/>
    <w:basedOn w:val="a2"/>
    <w:pPr>
      <w:numPr>
        <w:numId w:val="37"/>
      </w:numPr>
    </w:pPr>
  </w:style>
  <w:style w:type="numbering" w:customStyle="1" w:styleId="WWNum37">
    <w:name w:val="WWNum37"/>
    <w:basedOn w:val="a2"/>
    <w:pPr>
      <w:numPr>
        <w:numId w:val="38"/>
      </w:numPr>
    </w:pPr>
  </w:style>
  <w:style w:type="numbering" w:customStyle="1" w:styleId="WWNum38">
    <w:name w:val="WWNum38"/>
    <w:basedOn w:val="a2"/>
    <w:pPr>
      <w:numPr>
        <w:numId w:val="39"/>
      </w:numPr>
    </w:pPr>
  </w:style>
  <w:style w:type="numbering" w:customStyle="1" w:styleId="WWNum39">
    <w:name w:val="WWNum39"/>
    <w:basedOn w:val="a2"/>
    <w:pPr>
      <w:numPr>
        <w:numId w:val="40"/>
      </w:numPr>
    </w:pPr>
  </w:style>
  <w:style w:type="numbering" w:customStyle="1" w:styleId="WWNum40">
    <w:name w:val="WWNum40"/>
    <w:basedOn w:val="a2"/>
    <w:pPr>
      <w:numPr>
        <w:numId w:val="4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sz w:val="24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kern w:val="3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bt00">
    <w:name w:val="bt00"/>
    <w:pPr>
      <w:spacing w:line="318" w:lineRule="exact"/>
      <w:jc w:val="both"/>
    </w:pPr>
    <w:rPr>
      <w:rFonts w:eastAsia="全真中明體"/>
      <w:spacing w:val="-10"/>
      <w:sz w:val="23"/>
    </w:rPr>
  </w:style>
  <w:style w:type="paragraph" w:customStyle="1" w:styleId="bt">
    <w:name w:val="(一)bt"/>
    <w:pPr>
      <w:spacing w:line="318" w:lineRule="exact"/>
      <w:ind w:left="811" w:hanging="340"/>
      <w:jc w:val="both"/>
    </w:pPr>
    <w:rPr>
      <w:rFonts w:eastAsia="全真楷書"/>
      <w:spacing w:val="-12"/>
      <w:sz w:val="22"/>
    </w:rPr>
  </w:style>
  <w:style w:type="paragraph" w:customStyle="1" w:styleId="bt22">
    <w:name w:val="bt22"/>
    <w:pPr>
      <w:widowControl/>
      <w:spacing w:line="318" w:lineRule="exact"/>
      <w:ind w:left="442"/>
      <w:jc w:val="both"/>
    </w:pPr>
    <w:rPr>
      <w:rFonts w:eastAsia="全真楷書"/>
      <w:spacing w:val="-10"/>
      <w:sz w:val="23"/>
    </w:rPr>
  </w:style>
  <w:style w:type="paragraph" w:customStyle="1" w:styleId="bt34">
    <w:name w:val="bt34"/>
    <w:pPr>
      <w:widowControl/>
      <w:spacing w:line="318" w:lineRule="exact"/>
      <w:ind w:left="992" w:hanging="198"/>
      <w:jc w:val="both"/>
    </w:pPr>
    <w:rPr>
      <w:rFonts w:eastAsia="全真楷書"/>
      <w:spacing w:val="-12"/>
      <w:sz w:val="22"/>
    </w:rPr>
  </w:style>
  <w:style w:type="paragraph" w:styleId="a5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Standard"/>
    <w:rPr>
      <w:rFonts w:ascii="Cambria" w:hAnsi="Cambria"/>
      <w:sz w:val="18"/>
      <w:szCs w:val="18"/>
    </w:rPr>
  </w:style>
  <w:style w:type="paragraph" w:styleId="a8">
    <w:name w:val="List Paragraph"/>
    <w:basedOn w:val="Standard"/>
    <w:pPr>
      <w:ind w:left="480"/>
    </w:pPr>
    <w:rPr>
      <w:rFonts w:ascii="Calibri" w:hAnsi="Calibri"/>
      <w:szCs w:val="22"/>
    </w:rPr>
  </w:style>
  <w:style w:type="paragraph" w:customStyle="1" w:styleId="1">
    <w:name w:val="清單段落1"/>
    <w:basedOn w:val="Standard"/>
    <w:pPr>
      <w:ind w:left="480"/>
    </w:pPr>
    <w:rPr>
      <w:rFonts w:ascii="Calibri" w:hAnsi="Calibri"/>
      <w:szCs w:val="22"/>
    </w:rPr>
  </w:style>
  <w:style w:type="paragraph" w:styleId="Web">
    <w:name w:val="Normal (Web)"/>
    <w:basedOn w:val="Standard"/>
    <w:pPr>
      <w:widowControl/>
      <w:spacing w:before="280" w:after="280"/>
    </w:pPr>
    <w:rPr>
      <w:rFonts w:ascii="新細明體" w:hAnsi="新細明體" w:cs="新細明體"/>
      <w:kern w:val="0"/>
    </w:rPr>
  </w:style>
  <w:style w:type="paragraph" w:customStyle="1" w:styleId="Framecontents">
    <w:name w:val="Frame contents"/>
    <w:basedOn w:val="Standard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9">
    <w:name w:val="頁首 字元"/>
    <w:rPr>
      <w:kern w:val="3"/>
    </w:rPr>
  </w:style>
  <w:style w:type="character" w:customStyle="1" w:styleId="aa">
    <w:name w:val="頁尾 字元"/>
    <w:rPr>
      <w:kern w:val="3"/>
    </w:rPr>
  </w:style>
  <w:style w:type="character" w:styleId="ab">
    <w:name w:val="Strong"/>
    <w:rPr>
      <w:b/>
      <w:bCs/>
    </w:rPr>
  </w:style>
  <w:style w:type="character" w:customStyle="1" w:styleId="ac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d">
    <w:name w:val="page number"/>
    <w:basedOn w:val="a0"/>
  </w:style>
  <w:style w:type="character" w:styleId="ae">
    <w:name w:val="Emphasis"/>
    <w:rPr>
      <w:i/>
      <w:iCs/>
    </w:rPr>
  </w:style>
  <w:style w:type="character" w:customStyle="1" w:styleId="apple-converted-space">
    <w:name w:val="apple-converted-space"/>
    <w:basedOn w:val="a0"/>
  </w:style>
  <w:style w:type="character" w:customStyle="1" w:styleId="ListLabel1">
    <w:name w:val="ListLabel 1"/>
    <w:rPr>
      <w:rFonts w:eastAsia="標楷體" w:cs="Times New Roman"/>
    </w:rPr>
  </w:style>
  <w:style w:type="character" w:customStyle="1" w:styleId="ListLabel2">
    <w:name w:val="ListLabel 2"/>
    <w:rPr>
      <w:rFonts w:eastAsia="標楷體" w:cs="新細明體"/>
    </w:rPr>
  </w:style>
  <w:style w:type="character" w:customStyle="1" w:styleId="ListLabel3">
    <w:name w:val="ListLabel 3"/>
    <w:rPr>
      <w:rFonts w:eastAsia="標楷體" w:cs="新細明體"/>
    </w:rPr>
  </w:style>
  <w:style w:type="character" w:customStyle="1" w:styleId="ListLabel4">
    <w:name w:val="ListLabel 4"/>
    <w:rPr>
      <w:rFonts w:eastAsia="標楷體" w:cs="新細明體"/>
    </w:rPr>
  </w:style>
  <w:style w:type="character" w:customStyle="1" w:styleId="ListLabel5">
    <w:name w:val="ListLabel 5"/>
    <w:rPr>
      <w:rFonts w:eastAsia="新細明體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sz w:val="20"/>
    </w:rPr>
  </w:style>
  <w:style w:type="character" w:customStyle="1" w:styleId="ListLabel15">
    <w:name w:val="ListLabel 15"/>
    <w:rPr>
      <w:sz w:val="20"/>
    </w:rPr>
  </w:style>
  <w:style w:type="character" w:customStyle="1" w:styleId="ListLabel16">
    <w:name w:val="ListLabel 16"/>
    <w:rPr>
      <w:sz w:val="20"/>
    </w:rPr>
  </w:style>
  <w:style w:type="character" w:customStyle="1" w:styleId="ListLabel17">
    <w:name w:val="ListLabel 17"/>
    <w:rPr>
      <w:sz w:val="20"/>
    </w:rPr>
  </w:style>
  <w:style w:type="character" w:customStyle="1" w:styleId="ListLabel18">
    <w:name w:val="ListLabel 18"/>
    <w:rPr>
      <w:sz w:val="20"/>
    </w:rPr>
  </w:style>
  <w:style w:type="character" w:customStyle="1" w:styleId="ListLabel19">
    <w:name w:val="ListLabel 19"/>
    <w:rPr>
      <w:sz w:val="20"/>
    </w:rPr>
  </w:style>
  <w:style w:type="character" w:customStyle="1" w:styleId="ListLabel20">
    <w:name w:val="ListLabel 20"/>
    <w:rPr>
      <w:sz w:val="20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rFonts w:cs="Times New Roman"/>
    </w:rPr>
  </w:style>
  <w:style w:type="character" w:customStyle="1" w:styleId="ListLabel27">
    <w:name w:val="ListLabel 27"/>
    <w:rPr>
      <w:rFonts w:cs="Times New Roman"/>
    </w:rPr>
  </w:style>
  <w:style w:type="character" w:customStyle="1" w:styleId="ListLabel28">
    <w:name w:val="ListLabel 28"/>
    <w:rPr>
      <w:rFonts w:cs="Times New Roman"/>
    </w:rPr>
  </w:style>
  <w:style w:type="character" w:customStyle="1" w:styleId="ListLabel29">
    <w:name w:val="ListLabel 29"/>
    <w:rPr>
      <w:rFonts w:cs="Times New Roman"/>
    </w:rPr>
  </w:style>
  <w:style w:type="character" w:customStyle="1" w:styleId="ListLabel30">
    <w:name w:val="ListLabel 30"/>
    <w:rPr>
      <w:rFonts w:cs="Times New Roman"/>
    </w:rPr>
  </w:style>
  <w:style w:type="character" w:customStyle="1" w:styleId="ListLabel31">
    <w:name w:val="ListLabel 31"/>
    <w:rPr>
      <w:rFonts w:cs="Times New Roman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Times New Roman"/>
    </w:rPr>
  </w:style>
  <w:style w:type="character" w:customStyle="1" w:styleId="ListLabel34">
    <w:name w:val="ListLabel 34"/>
    <w:rPr>
      <w:rFonts w:cs="Times New Roman"/>
    </w:rPr>
  </w:style>
  <w:style w:type="character" w:customStyle="1" w:styleId="ListLabel35">
    <w:name w:val="ListLabel 35"/>
    <w:rPr>
      <w:rFonts w:cs="Times New Roman"/>
    </w:rPr>
  </w:style>
  <w:style w:type="character" w:customStyle="1" w:styleId="ListLabel36">
    <w:name w:val="ListLabel 36"/>
    <w:rPr>
      <w:rFonts w:cs="Times New Roman"/>
    </w:rPr>
  </w:style>
  <w:style w:type="character" w:customStyle="1" w:styleId="ListLabel37">
    <w:name w:val="ListLabel 37"/>
    <w:rPr>
      <w:rFonts w:cs="Times New Roman"/>
    </w:rPr>
  </w:style>
  <w:style w:type="character" w:customStyle="1" w:styleId="ListLabel38">
    <w:name w:val="ListLabel 38"/>
    <w:rPr>
      <w:rFonts w:cs="Times New Roman"/>
    </w:rPr>
  </w:style>
  <w:style w:type="character" w:customStyle="1" w:styleId="ListLabel39">
    <w:name w:val="ListLabel 39"/>
    <w:rPr>
      <w:rFonts w:cs="Times New Roman"/>
    </w:rPr>
  </w:style>
  <w:style w:type="character" w:customStyle="1" w:styleId="ListLabel40">
    <w:name w:val="ListLabel 40"/>
    <w:rPr>
      <w:rFonts w:cs="Times New Roman"/>
    </w:rPr>
  </w:style>
  <w:style w:type="character" w:customStyle="1" w:styleId="ListLabel41">
    <w:name w:val="ListLabel 41"/>
    <w:rPr>
      <w:rFonts w:cs="Times New Roman"/>
    </w:rPr>
  </w:style>
  <w:style w:type="character" w:customStyle="1" w:styleId="ListLabel42">
    <w:name w:val="ListLabel 42"/>
    <w:rPr>
      <w:rFonts w:cs="Times New Roman"/>
    </w:rPr>
  </w:style>
  <w:style w:type="character" w:customStyle="1" w:styleId="ListLabel43">
    <w:name w:val="ListLabel 43"/>
    <w:rPr>
      <w:rFonts w:cs="Times New Roman"/>
    </w:rPr>
  </w:style>
  <w:style w:type="character" w:customStyle="1" w:styleId="ListLabel44">
    <w:name w:val="ListLabel 44"/>
    <w:rPr>
      <w:rFonts w:cs="Times New Roman"/>
    </w:rPr>
  </w:style>
  <w:style w:type="character" w:customStyle="1" w:styleId="ListLabel45">
    <w:name w:val="ListLabel 45"/>
    <w:rPr>
      <w:rFonts w:cs="Times New Roman"/>
    </w:rPr>
  </w:style>
  <w:style w:type="character" w:customStyle="1" w:styleId="ListLabel46">
    <w:name w:val="ListLabel 46"/>
    <w:rPr>
      <w:rFonts w:cs="Times New Roman"/>
    </w:rPr>
  </w:style>
  <w:style w:type="character" w:customStyle="1" w:styleId="ListLabel47">
    <w:name w:val="ListLabel 47"/>
    <w:rPr>
      <w:rFonts w:cs="Times New Roman"/>
    </w:rPr>
  </w:style>
  <w:style w:type="character" w:customStyle="1" w:styleId="ListLabel48">
    <w:name w:val="ListLabel 48"/>
    <w:rPr>
      <w:rFonts w:cs="Times New Roman"/>
    </w:rPr>
  </w:style>
  <w:style w:type="character" w:customStyle="1" w:styleId="ListLabel49">
    <w:name w:val="ListLabel 49"/>
    <w:rPr>
      <w:rFonts w:cs="Times New Roman"/>
    </w:rPr>
  </w:style>
  <w:style w:type="character" w:customStyle="1" w:styleId="ListLabel50">
    <w:name w:val="ListLabel 50"/>
    <w:rPr>
      <w:rFonts w:cs="Times New Roman"/>
    </w:rPr>
  </w:style>
  <w:style w:type="character" w:customStyle="1" w:styleId="ListLabel51">
    <w:name w:val="ListLabel 51"/>
    <w:rPr>
      <w:rFonts w:cs="Times New Roman"/>
    </w:rPr>
  </w:style>
  <w:style w:type="character" w:customStyle="1" w:styleId="ListLabel52">
    <w:name w:val="ListLabel 52"/>
    <w:rPr>
      <w:rFonts w:cs="Times New Roman"/>
    </w:rPr>
  </w:style>
  <w:style w:type="character" w:customStyle="1" w:styleId="ListLabel53">
    <w:name w:val="ListLabel 53"/>
    <w:rPr>
      <w:rFonts w:cs="Times New Roman"/>
    </w:rPr>
  </w:style>
  <w:style w:type="character" w:customStyle="1" w:styleId="ListLabel54">
    <w:name w:val="ListLabel 54"/>
    <w:rPr>
      <w:rFonts w:cs="Times New Roman"/>
    </w:rPr>
  </w:style>
  <w:style w:type="character" w:customStyle="1" w:styleId="ListLabel55">
    <w:name w:val="ListLabel 55"/>
    <w:rPr>
      <w:rFonts w:cs="Times New Roman"/>
    </w:rPr>
  </w:style>
  <w:style w:type="character" w:customStyle="1" w:styleId="ListLabel56">
    <w:name w:val="ListLabel 56"/>
    <w:rPr>
      <w:rFonts w:cs="Times New Roman"/>
    </w:rPr>
  </w:style>
  <w:style w:type="character" w:customStyle="1" w:styleId="ListLabel57">
    <w:name w:val="ListLabel 57"/>
    <w:rPr>
      <w:rFonts w:cs="Times New Roman"/>
    </w:rPr>
  </w:style>
  <w:style w:type="character" w:customStyle="1" w:styleId="ListLabel58">
    <w:name w:val="ListLabel 58"/>
    <w:rPr>
      <w:rFonts w:cs="Times New Roman"/>
    </w:rPr>
  </w:style>
  <w:style w:type="character" w:customStyle="1" w:styleId="ListLabel59">
    <w:name w:val="ListLabel 59"/>
    <w:rPr>
      <w:rFonts w:cs="Times New Roman"/>
    </w:rPr>
  </w:style>
  <w:style w:type="character" w:customStyle="1" w:styleId="ListLabel60">
    <w:name w:val="ListLabel 60"/>
    <w:rPr>
      <w:rFonts w:cs="Times New Roman"/>
    </w:rPr>
  </w:style>
  <w:style w:type="character" w:customStyle="1" w:styleId="ListLabel61">
    <w:name w:val="ListLabel 61"/>
    <w:rPr>
      <w:rFonts w:eastAsia="標楷體" w:cs="Times New Roman"/>
      <w:color w:val="3399FF"/>
    </w:rPr>
  </w:style>
  <w:style w:type="character" w:customStyle="1" w:styleId="ListLabel62">
    <w:name w:val="ListLabel 62"/>
    <w:rPr>
      <w:rFonts w:ascii="標楷體" w:eastAsia="標楷體" w:hAnsi="標楷體"/>
    </w:rPr>
  </w:style>
  <w:style w:type="character" w:customStyle="1" w:styleId="ListLabel63">
    <w:name w:val="ListLabel 63"/>
  </w:style>
  <w:style w:type="character" w:customStyle="1" w:styleId="ListLabel64">
    <w:name w:val="ListLabel 64"/>
    <w:rPr>
      <w:rFonts w:ascii="標楷體" w:eastAsia="標楷體" w:hAnsi="標楷體"/>
      <w:b/>
      <w:bCs/>
      <w:sz w:val="26"/>
      <w:szCs w:val="26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  <w:style w:type="numbering" w:customStyle="1" w:styleId="WWNum16">
    <w:name w:val="WWNum16"/>
    <w:basedOn w:val="a2"/>
    <w:pPr>
      <w:numPr>
        <w:numId w:val="17"/>
      </w:numPr>
    </w:pPr>
  </w:style>
  <w:style w:type="numbering" w:customStyle="1" w:styleId="WWNum17">
    <w:name w:val="WWNum17"/>
    <w:basedOn w:val="a2"/>
    <w:pPr>
      <w:numPr>
        <w:numId w:val="18"/>
      </w:numPr>
    </w:pPr>
  </w:style>
  <w:style w:type="numbering" w:customStyle="1" w:styleId="WWNum18">
    <w:name w:val="WWNum18"/>
    <w:basedOn w:val="a2"/>
    <w:pPr>
      <w:numPr>
        <w:numId w:val="19"/>
      </w:numPr>
    </w:pPr>
  </w:style>
  <w:style w:type="numbering" w:customStyle="1" w:styleId="WWNum19">
    <w:name w:val="WWNum19"/>
    <w:basedOn w:val="a2"/>
    <w:pPr>
      <w:numPr>
        <w:numId w:val="20"/>
      </w:numPr>
    </w:pPr>
  </w:style>
  <w:style w:type="numbering" w:customStyle="1" w:styleId="WWNum20">
    <w:name w:val="WWNum20"/>
    <w:basedOn w:val="a2"/>
    <w:pPr>
      <w:numPr>
        <w:numId w:val="21"/>
      </w:numPr>
    </w:pPr>
  </w:style>
  <w:style w:type="numbering" w:customStyle="1" w:styleId="WWNum21">
    <w:name w:val="WWNum21"/>
    <w:basedOn w:val="a2"/>
    <w:pPr>
      <w:numPr>
        <w:numId w:val="22"/>
      </w:numPr>
    </w:pPr>
  </w:style>
  <w:style w:type="numbering" w:customStyle="1" w:styleId="WWNum22">
    <w:name w:val="WWNum22"/>
    <w:basedOn w:val="a2"/>
    <w:pPr>
      <w:numPr>
        <w:numId w:val="23"/>
      </w:numPr>
    </w:pPr>
  </w:style>
  <w:style w:type="numbering" w:customStyle="1" w:styleId="WWNum23">
    <w:name w:val="WWNum23"/>
    <w:basedOn w:val="a2"/>
    <w:pPr>
      <w:numPr>
        <w:numId w:val="24"/>
      </w:numPr>
    </w:pPr>
  </w:style>
  <w:style w:type="numbering" w:customStyle="1" w:styleId="WWNum24">
    <w:name w:val="WWNum24"/>
    <w:basedOn w:val="a2"/>
    <w:pPr>
      <w:numPr>
        <w:numId w:val="25"/>
      </w:numPr>
    </w:pPr>
  </w:style>
  <w:style w:type="numbering" w:customStyle="1" w:styleId="WWNum25">
    <w:name w:val="WWNum25"/>
    <w:basedOn w:val="a2"/>
    <w:pPr>
      <w:numPr>
        <w:numId w:val="26"/>
      </w:numPr>
    </w:pPr>
  </w:style>
  <w:style w:type="numbering" w:customStyle="1" w:styleId="WWNum26">
    <w:name w:val="WWNum26"/>
    <w:basedOn w:val="a2"/>
    <w:pPr>
      <w:numPr>
        <w:numId w:val="27"/>
      </w:numPr>
    </w:pPr>
  </w:style>
  <w:style w:type="numbering" w:customStyle="1" w:styleId="WWNum27">
    <w:name w:val="WWNum27"/>
    <w:basedOn w:val="a2"/>
    <w:pPr>
      <w:numPr>
        <w:numId w:val="28"/>
      </w:numPr>
    </w:pPr>
  </w:style>
  <w:style w:type="numbering" w:customStyle="1" w:styleId="WWNum28">
    <w:name w:val="WWNum28"/>
    <w:basedOn w:val="a2"/>
    <w:pPr>
      <w:numPr>
        <w:numId w:val="29"/>
      </w:numPr>
    </w:pPr>
  </w:style>
  <w:style w:type="numbering" w:customStyle="1" w:styleId="WWNum29">
    <w:name w:val="WWNum29"/>
    <w:basedOn w:val="a2"/>
    <w:pPr>
      <w:numPr>
        <w:numId w:val="30"/>
      </w:numPr>
    </w:pPr>
  </w:style>
  <w:style w:type="numbering" w:customStyle="1" w:styleId="WWNum30">
    <w:name w:val="WWNum30"/>
    <w:basedOn w:val="a2"/>
    <w:pPr>
      <w:numPr>
        <w:numId w:val="31"/>
      </w:numPr>
    </w:pPr>
  </w:style>
  <w:style w:type="numbering" w:customStyle="1" w:styleId="WWNum31">
    <w:name w:val="WWNum31"/>
    <w:basedOn w:val="a2"/>
    <w:pPr>
      <w:numPr>
        <w:numId w:val="32"/>
      </w:numPr>
    </w:pPr>
  </w:style>
  <w:style w:type="numbering" w:customStyle="1" w:styleId="WWNum32">
    <w:name w:val="WWNum32"/>
    <w:basedOn w:val="a2"/>
    <w:pPr>
      <w:numPr>
        <w:numId w:val="33"/>
      </w:numPr>
    </w:pPr>
  </w:style>
  <w:style w:type="numbering" w:customStyle="1" w:styleId="WWNum33">
    <w:name w:val="WWNum33"/>
    <w:basedOn w:val="a2"/>
    <w:pPr>
      <w:numPr>
        <w:numId w:val="34"/>
      </w:numPr>
    </w:pPr>
  </w:style>
  <w:style w:type="numbering" w:customStyle="1" w:styleId="WWNum34">
    <w:name w:val="WWNum34"/>
    <w:basedOn w:val="a2"/>
    <w:pPr>
      <w:numPr>
        <w:numId w:val="35"/>
      </w:numPr>
    </w:pPr>
  </w:style>
  <w:style w:type="numbering" w:customStyle="1" w:styleId="WWNum35">
    <w:name w:val="WWNum35"/>
    <w:basedOn w:val="a2"/>
    <w:pPr>
      <w:numPr>
        <w:numId w:val="36"/>
      </w:numPr>
    </w:pPr>
  </w:style>
  <w:style w:type="numbering" w:customStyle="1" w:styleId="WWNum36">
    <w:name w:val="WWNum36"/>
    <w:basedOn w:val="a2"/>
    <w:pPr>
      <w:numPr>
        <w:numId w:val="37"/>
      </w:numPr>
    </w:pPr>
  </w:style>
  <w:style w:type="numbering" w:customStyle="1" w:styleId="WWNum37">
    <w:name w:val="WWNum37"/>
    <w:basedOn w:val="a2"/>
    <w:pPr>
      <w:numPr>
        <w:numId w:val="38"/>
      </w:numPr>
    </w:pPr>
  </w:style>
  <w:style w:type="numbering" w:customStyle="1" w:styleId="WWNum38">
    <w:name w:val="WWNum38"/>
    <w:basedOn w:val="a2"/>
    <w:pPr>
      <w:numPr>
        <w:numId w:val="39"/>
      </w:numPr>
    </w:pPr>
  </w:style>
  <w:style w:type="numbering" w:customStyle="1" w:styleId="WWNum39">
    <w:name w:val="WWNum39"/>
    <w:basedOn w:val="a2"/>
    <w:pPr>
      <w:numPr>
        <w:numId w:val="40"/>
      </w:numPr>
    </w:pPr>
  </w:style>
  <w:style w:type="numbering" w:customStyle="1" w:styleId="WWNum40">
    <w:name w:val="WWNum40"/>
    <w:basedOn w:val="a2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0928156895@yahoo.com.tw" TargetMode="External"/><Relationship Id="rId13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tku.edu.tw/road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chuang5.wixsite.com/phys202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357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幼兒保育與托育服務學術研討會實施計畫</dc:title>
  <dc:creator>user</dc:creator>
  <cp:lastModifiedBy>TcSSH</cp:lastModifiedBy>
  <cp:revision>1</cp:revision>
  <cp:lastPrinted>2017-06-01T07:03:00Z</cp:lastPrinted>
  <dcterms:created xsi:type="dcterms:W3CDTF">2020-06-08T08:45:00Z</dcterms:created>
  <dcterms:modified xsi:type="dcterms:W3CDTF">2020-07-06T03:07:00Z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com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