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EA" w:rsidRPr="00126669" w:rsidRDefault="00D97770" w:rsidP="00126669">
      <w:pPr>
        <w:spacing w:before="100" w:beforeAutospacing="1" w:after="100" w:afterAutospacing="1" w:line="520" w:lineRule="exact"/>
        <w:contextualSpacing/>
        <w:jc w:val="center"/>
        <w:rPr>
          <w:rFonts w:eastAsia="標楷體" w:hAnsi="標楷體"/>
          <w:b/>
          <w:sz w:val="28"/>
          <w:szCs w:val="32"/>
        </w:rPr>
      </w:pPr>
      <w:r w:rsidRPr="0072309C">
        <w:rPr>
          <w:rFonts w:eastAsia="標楷體" w:hAnsi="標楷體" w:hint="eastAsia"/>
          <w:b/>
          <w:sz w:val="28"/>
          <w:szCs w:val="32"/>
        </w:rPr>
        <w:t>臺中市十二年國民基本教育</w:t>
      </w:r>
      <w:r>
        <w:rPr>
          <w:rFonts w:eastAsia="標楷體" w:hAnsi="標楷體" w:hint="eastAsia"/>
          <w:b/>
          <w:sz w:val="28"/>
          <w:szCs w:val="32"/>
        </w:rPr>
        <w:t>特殊類型</w:t>
      </w:r>
      <w:r w:rsidRPr="0072309C">
        <w:rPr>
          <w:rFonts w:eastAsia="標楷體" w:hAnsi="標楷體" w:hint="eastAsia"/>
          <w:b/>
          <w:sz w:val="28"/>
          <w:szCs w:val="32"/>
        </w:rPr>
        <w:t>教育</w:t>
      </w:r>
      <w:r w:rsidRPr="0072309C">
        <w:rPr>
          <w:rFonts w:eastAsia="標楷體" w:hAnsi="標楷體" w:hint="eastAsia"/>
          <w:b/>
          <w:color w:val="000000" w:themeColor="text1"/>
          <w:sz w:val="28"/>
          <w:szCs w:val="32"/>
        </w:rPr>
        <w:t>課程綱要資賦優異類教師</w:t>
      </w:r>
      <w:r w:rsidRPr="0072309C">
        <w:rPr>
          <w:rFonts w:eastAsia="標楷體" w:hAnsi="標楷體"/>
          <w:b/>
          <w:color w:val="000000" w:themeColor="text1"/>
          <w:sz w:val="28"/>
          <w:szCs w:val="32"/>
        </w:rPr>
        <w:br/>
      </w:r>
      <w:r w:rsidRPr="0072309C">
        <w:rPr>
          <w:rFonts w:eastAsia="標楷體" w:hAnsi="標楷體" w:hint="eastAsia"/>
          <w:b/>
          <w:color w:val="000000" w:themeColor="text1"/>
          <w:sz w:val="28"/>
          <w:szCs w:val="32"/>
        </w:rPr>
        <w:t>專業</w:t>
      </w:r>
      <w:r w:rsidRPr="0072309C">
        <w:rPr>
          <w:rFonts w:eastAsia="標楷體" w:hAnsi="標楷體" w:hint="eastAsia"/>
          <w:b/>
          <w:sz w:val="28"/>
          <w:szCs w:val="32"/>
        </w:rPr>
        <w:t>知能精進及培訓課程</w:t>
      </w:r>
      <w:r w:rsidR="006D0E02">
        <w:rPr>
          <w:rFonts w:eastAsia="標楷體" w:hAnsi="標楷體" w:hint="eastAsia"/>
          <w:b/>
          <w:sz w:val="28"/>
          <w:szCs w:val="32"/>
        </w:rPr>
        <w:t>-</w:t>
      </w:r>
      <w:r w:rsidR="006D0E02">
        <w:rPr>
          <w:rFonts w:eastAsia="標楷體" w:hAnsi="標楷體" w:hint="eastAsia"/>
          <w:b/>
          <w:sz w:val="28"/>
          <w:szCs w:val="32"/>
        </w:rPr>
        <w:t>線上研習</w:t>
      </w:r>
    </w:p>
    <w:p w:rsidR="00D97770" w:rsidRPr="00D97770" w:rsidRDefault="00D961EA" w:rsidP="00C5666B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</w:rPr>
      </w:pPr>
      <w:r w:rsidRPr="00302DDA">
        <w:rPr>
          <w:rFonts w:eastAsia="標楷體"/>
          <w:kern w:val="0"/>
        </w:rPr>
        <w:t>依據：</w:t>
      </w:r>
    </w:p>
    <w:p w:rsidR="002B045B" w:rsidRPr="002B045B" w:rsidRDefault="002B045B" w:rsidP="00C5666B">
      <w:pPr>
        <w:numPr>
          <w:ilvl w:val="1"/>
          <w:numId w:val="4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</w:rPr>
      </w:pPr>
      <w:r w:rsidRPr="002B045B">
        <w:rPr>
          <w:rFonts w:eastAsia="標楷體" w:hint="eastAsia"/>
        </w:rPr>
        <w:t>臺中市十二年國民基本教育特殊類型教育課程綱要</w:t>
      </w:r>
      <w:r w:rsidRPr="002B045B">
        <w:rPr>
          <w:rFonts w:eastAsia="標楷體" w:hint="eastAsia"/>
        </w:rPr>
        <w:t>-</w:t>
      </w:r>
      <w:r w:rsidRPr="002B045B">
        <w:rPr>
          <w:rFonts w:eastAsia="標楷體" w:hint="eastAsia"/>
        </w:rPr>
        <w:t>教師專業知能精進及培訓計畫。</w:t>
      </w:r>
    </w:p>
    <w:p w:rsidR="00D961EA" w:rsidRPr="00D97770" w:rsidRDefault="002B045B" w:rsidP="00C5666B">
      <w:pPr>
        <w:numPr>
          <w:ilvl w:val="1"/>
          <w:numId w:val="4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</w:rPr>
      </w:pPr>
      <w:r w:rsidRPr="002B045B">
        <w:rPr>
          <w:rFonts w:eastAsia="標楷體" w:hint="eastAsia"/>
        </w:rPr>
        <w:t>臺中市</w:t>
      </w:r>
      <w:r w:rsidRPr="002B045B">
        <w:rPr>
          <w:rFonts w:eastAsia="標楷體" w:hint="eastAsia"/>
        </w:rPr>
        <w:t>109</w:t>
      </w:r>
      <w:r w:rsidRPr="002B045B">
        <w:rPr>
          <w:rFonts w:eastAsia="標楷體" w:hint="eastAsia"/>
        </w:rPr>
        <w:t>年資優教育增能研習實施計畫。</w:t>
      </w:r>
    </w:p>
    <w:p w:rsidR="00D961EA" w:rsidRPr="00302DDA" w:rsidRDefault="00D961EA" w:rsidP="00C5666B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目的：</w:t>
      </w:r>
    </w:p>
    <w:p w:rsidR="0099358B" w:rsidRPr="00302DDA" w:rsidRDefault="00615869" w:rsidP="00C5666B">
      <w:pPr>
        <w:numPr>
          <w:ilvl w:val="1"/>
          <w:numId w:val="15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增進本市特殊教育教師之十二年國民基本教育課程綱要</w:t>
      </w:r>
      <w:r w:rsidR="000D33AD" w:rsidRPr="00302DDA">
        <w:rPr>
          <w:rFonts w:eastAsia="標楷體"/>
          <w:kern w:val="0"/>
        </w:rPr>
        <w:t>特殊類型教育</w:t>
      </w:r>
      <w:r w:rsidR="000D33AD" w:rsidRPr="00302DDA">
        <w:rPr>
          <w:rFonts w:eastAsia="標楷體"/>
          <w:kern w:val="0"/>
        </w:rPr>
        <w:t>(</w:t>
      </w:r>
      <w:r w:rsidR="0099358B" w:rsidRPr="00302DDA">
        <w:rPr>
          <w:rFonts w:eastAsia="標楷體"/>
          <w:kern w:val="0"/>
        </w:rPr>
        <w:t>資賦優異類</w:t>
      </w:r>
      <w:r w:rsidR="000D33AD" w:rsidRPr="00302DDA">
        <w:rPr>
          <w:rFonts w:eastAsia="標楷體"/>
          <w:kern w:val="0"/>
        </w:rPr>
        <w:t>)</w:t>
      </w:r>
      <w:r w:rsidRPr="00302DDA">
        <w:rPr>
          <w:rFonts w:eastAsia="標楷體"/>
          <w:kern w:val="0"/>
        </w:rPr>
        <w:t>相關知能。</w:t>
      </w:r>
    </w:p>
    <w:p w:rsidR="0099358B" w:rsidRPr="00302DDA" w:rsidRDefault="00615869" w:rsidP="00C5666B">
      <w:pPr>
        <w:numPr>
          <w:ilvl w:val="1"/>
          <w:numId w:val="15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提升</w:t>
      </w:r>
      <w:r w:rsidR="00017831" w:rsidRPr="00302DDA">
        <w:rPr>
          <w:rFonts w:eastAsia="標楷體"/>
          <w:kern w:val="0"/>
        </w:rPr>
        <w:t>本市特殊教育教師</w:t>
      </w:r>
      <w:r w:rsidR="00673162" w:rsidRPr="00302DDA">
        <w:rPr>
          <w:rFonts w:eastAsia="標楷體"/>
          <w:kern w:val="0"/>
        </w:rPr>
        <w:t>需求評估，</w:t>
      </w:r>
      <w:r w:rsidR="00017831" w:rsidRPr="00302DDA">
        <w:rPr>
          <w:rFonts w:eastAsia="標楷體"/>
          <w:kern w:val="0"/>
        </w:rPr>
        <w:t>擬定規劃適切課程之能力</w:t>
      </w:r>
      <w:r w:rsidRPr="00302DDA">
        <w:rPr>
          <w:rFonts w:eastAsia="標楷體"/>
          <w:kern w:val="0"/>
        </w:rPr>
        <w:t>。</w:t>
      </w:r>
    </w:p>
    <w:p w:rsidR="00BA5D19" w:rsidRPr="00302DDA" w:rsidRDefault="00615869" w:rsidP="00C5666B">
      <w:pPr>
        <w:numPr>
          <w:ilvl w:val="1"/>
          <w:numId w:val="15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激發本市特殊教育教師專業成長</w:t>
      </w:r>
      <w:r w:rsidR="00D961EA" w:rsidRPr="00302DDA">
        <w:rPr>
          <w:rFonts w:eastAsia="標楷體"/>
          <w:kern w:val="0"/>
        </w:rPr>
        <w:t>教學</w:t>
      </w:r>
      <w:r w:rsidRPr="00302DDA">
        <w:rPr>
          <w:rFonts w:eastAsia="標楷體"/>
          <w:kern w:val="0"/>
        </w:rPr>
        <w:t>理念</w:t>
      </w:r>
      <w:r w:rsidR="00D961EA" w:rsidRPr="00302DDA">
        <w:rPr>
          <w:rFonts w:eastAsia="標楷體"/>
          <w:kern w:val="0"/>
        </w:rPr>
        <w:t>，營造適性教育環境。</w:t>
      </w:r>
    </w:p>
    <w:p w:rsidR="00D961EA" w:rsidRPr="00302DDA" w:rsidRDefault="00D961EA" w:rsidP="00C5666B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辦理單位：</w:t>
      </w:r>
    </w:p>
    <w:p w:rsidR="00D961EA" w:rsidRPr="00302DDA" w:rsidRDefault="00D961EA" w:rsidP="00C5666B">
      <w:pPr>
        <w:numPr>
          <w:ilvl w:val="1"/>
          <w:numId w:val="13"/>
        </w:numPr>
        <w:snapToGrid w:val="0"/>
        <w:spacing w:before="100" w:beforeAutospacing="1" w:after="100" w:afterAutospacing="1" w:line="360" w:lineRule="auto"/>
        <w:contextualSpacing/>
        <w:rPr>
          <w:rFonts w:eastAsia="標楷體"/>
          <w:kern w:val="0"/>
        </w:rPr>
      </w:pPr>
      <w:r w:rsidRPr="00302DDA">
        <w:rPr>
          <w:rFonts w:eastAsia="標楷體"/>
          <w:kern w:val="0"/>
        </w:rPr>
        <w:t>主辦單位：臺中市政府教育局。</w:t>
      </w:r>
    </w:p>
    <w:p w:rsidR="00DF07ED" w:rsidRPr="00302DDA" w:rsidRDefault="00D961EA" w:rsidP="00C5666B">
      <w:pPr>
        <w:numPr>
          <w:ilvl w:val="1"/>
          <w:numId w:val="13"/>
        </w:numPr>
        <w:snapToGrid w:val="0"/>
        <w:spacing w:line="360" w:lineRule="auto"/>
        <w:contextualSpacing/>
        <w:rPr>
          <w:rFonts w:eastAsia="標楷體"/>
        </w:rPr>
      </w:pPr>
      <w:r w:rsidRPr="00302DDA">
        <w:rPr>
          <w:rFonts w:eastAsia="標楷體"/>
          <w:kern w:val="0"/>
        </w:rPr>
        <w:t>承辦單位：</w:t>
      </w:r>
      <w:r w:rsidR="00615869" w:rsidRPr="00302DDA">
        <w:rPr>
          <w:rFonts w:eastAsia="標楷體"/>
          <w:kern w:val="0"/>
        </w:rPr>
        <w:t>臺</w:t>
      </w:r>
      <w:r w:rsidR="00615869" w:rsidRPr="00302DDA">
        <w:rPr>
          <w:rFonts w:eastAsia="標楷體"/>
        </w:rPr>
        <w:t>中市</w:t>
      </w:r>
      <w:r w:rsidR="001C51D6" w:rsidRPr="00302DDA">
        <w:rPr>
          <w:rFonts w:eastAsia="標楷體"/>
        </w:rPr>
        <w:t>立</w:t>
      </w:r>
      <w:r w:rsidR="0099358B" w:rsidRPr="00302DDA">
        <w:rPr>
          <w:rFonts w:eastAsia="標楷體"/>
        </w:rPr>
        <w:t>清水國民中學</w:t>
      </w:r>
      <w:r w:rsidR="00615869" w:rsidRPr="00302DDA">
        <w:rPr>
          <w:rFonts w:eastAsia="標楷體"/>
        </w:rPr>
        <w:t>。</w:t>
      </w:r>
    </w:p>
    <w:p w:rsidR="00DF07ED" w:rsidRPr="00506920" w:rsidRDefault="00DF07ED" w:rsidP="00C5666B">
      <w:pPr>
        <w:numPr>
          <w:ilvl w:val="1"/>
          <w:numId w:val="13"/>
        </w:numPr>
        <w:snapToGrid w:val="0"/>
        <w:spacing w:line="360" w:lineRule="auto"/>
        <w:contextualSpacing/>
        <w:rPr>
          <w:rFonts w:eastAsia="標楷體"/>
        </w:rPr>
      </w:pPr>
      <w:r w:rsidRPr="00506920">
        <w:rPr>
          <w:rFonts w:eastAsia="標楷體"/>
        </w:rPr>
        <w:t>協辦單位：</w:t>
      </w:r>
      <w:r w:rsidR="0099358B" w:rsidRPr="00506920">
        <w:rPr>
          <w:rFonts w:eastAsia="標楷體"/>
          <w:kern w:val="0"/>
        </w:rPr>
        <w:t>臺中市資賦優異教育</w:t>
      </w:r>
      <w:r w:rsidR="00615869" w:rsidRPr="00506920">
        <w:rPr>
          <w:rFonts w:eastAsia="標楷體"/>
          <w:kern w:val="0"/>
        </w:rPr>
        <w:t>資源中心</w:t>
      </w:r>
      <w:r w:rsidR="0099358B" w:rsidRPr="00506920">
        <w:rPr>
          <w:rFonts w:eastAsia="標楷體"/>
          <w:kern w:val="0"/>
        </w:rPr>
        <w:t>、臺中市特</w:t>
      </w:r>
      <w:r w:rsidR="00C5666B" w:rsidRPr="00506920">
        <w:rPr>
          <w:rFonts w:eastAsia="標楷體" w:hint="eastAsia"/>
          <w:kern w:val="0"/>
        </w:rPr>
        <w:t>殊</w:t>
      </w:r>
      <w:r w:rsidR="0099358B" w:rsidRPr="00506920">
        <w:rPr>
          <w:rFonts w:eastAsia="標楷體"/>
          <w:kern w:val="0"/>
        </w:rPr>
        <w:t>教</w:t>
      </w:r>
      <w:r w:rsidR="00C5666B" w:rsidRPr="00506920">
        <w:rPr>
          <w:rFonts w:eastAsia="標楷體" w:hint="eastAsia"/>
          <w:kern w:val="0"/>
        </w:rPr>
        <w:t>育</w:t>
      </w:r>
      <w:r w:rsidR="0099358B" w:rsidRPr="00506920">
        <w:rPr>
          <w:rFonts w:eastAsia="標楷體"/>
          <w:kern w:val="0"/>
        </w:rPr>
        <w:t>輔導團資</w:t>
      </w:r>
      <w:r w:rsidR="00C5666B" w:rsidRPr="00506920">
        <w:rPr>
          <w:rFonts w:eastAsia="標楷體" w:hint="eastAsia"/>
          <w:kern w:val="0"/>
        </w:rPr>
        <w:t>賦</w:t>
      </w:r>
      <w:r w:rsidR="0099358B" w:rsidRPr="00506920">
        <w:rPr>
          <w:rFonts w:eastAsia="標楷體"/>
          <w:kern w:val="0"/>
        </w:rPr>
        <w:t>優</w:t>
      </w:r>
      <w:r w:rsidR="00C5666B" w:rsidRPr="00506920">
        <w:rPr>
          <w:rFonts w:eastAsia="標楷體" w:hint="eastAsia"/>
          <w:kern w:val="0"/>
        </w:rPr>
        <w:t>異</w:t>
      </w:r>
      <w:r w:rsidR="0099358B" w:rsidRPr="00506920">
        <w:rPr>
          <w:rFonts w:eastAsia="標楷體"/>
          <w:kern w:val="0"/>
        </w:rPr>
        <w:t>組</w:t>
      </w:r>
      <w:r w:rsidR="00615869" w:rsidRPr="00506920">
        <w:rPr>
          <w:rFonts w:eastAsia="標楷體"/>
          <w:kern w:val="0"/>
        </w:rPr>
        <w:t>。</w:t>
      </w:r>
    </w:p>
    <w:p w:rsidR="00167797" w:rsidRPr="00506920" w:rsidRDefault="00167797" w:rsidP="00167797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</w:rPr>
      </w:pPr>
      <w:r w:rsidRPr="00506920">
        <w:rPr>
          <w:rFonts w:eastAsia="標楷體"/>
        </w:rPr>
        <w:t>研習</w:t>
      </w:r>
      <w:r w:rsidR="0099358B" w:rsidRPr="00506920">
        <w:rPr>
          <w:rFonts w:eastAsia="標楷體"/>
        </w:rPr>
        <w:t>對象：</w:t>
      </w:r>
      <w:r w:rsidR="004E624C" w:rsidRPr="00506920">
        <w:rPr>
          <w:rFonts w:eastAsia="標楷體" w:hint="eastAsia"/>
        </w:rPr>
        <w:t>（</w:t>
      </w:r>
      <w:r w:rsidR="00D466F7" w:rsidRPr="00506920">
        <w:rPr>
          <w:rFonts w:eastAsia="標楷體" w:hint="eastAsia"/>
        </w:rPr>
        <w:t>每場次</w:t>
      </w:r>
      <w:r w:rsidR="00D466F7" w:rsidRPr="00506920">
        <w:rPr>
          <w:rFonts w:eastAsia="標楷體" w:hint="eastAsia"/>
        </w:rPr>
        <w:t>250</w:t>
      </w:r>
      <w:r w:rsidR="00D466F7" w:rsidRPr="00506920">
        <w:rPr>
          <w:rFonts w:eastAsia="標楷體" w:hint="eastAsia"/>
        </w:rPr>
        <w:t>人</w:t>
      </w:r>
      <w:r w:rsidR="004E624C" w:rsidRPr="00506920">
        <w:rPr>
          <w:rFonts w:eastAsia="標楷體" w:hint="eastAsia"/>
        </w:rPr>
        <w:t>）</w:t>
      </w:r>
    </w:p>
    <w:p w:rsidR="00167797" w:rsidRPr="00506920" w:rsidRDefault="00017831" w:rsidP="00167797">
      <w:pPr>
        <w:pStyle w:val="a3"/>
        <w:numPr>
          <w:ilvl w:val="0"/>
          <w:numId w:val="16"/>
        </w:numPr>
        <w:snapToGrid w:val="0"/>
        <w:spacing w:line="360" w:lineRule="auto"/>
        <w:ind w:left="993" w:hanging="567"/>
        <w:contextualSpacing/>
        <w:rPr>
          <w:rFonts w:eastAsia="標楷體"/>
        </w:rPr>
      </w:pPr>
      <w:r w:rsidRPr="00506920">
        <w:rPr>
          <w:rFonts w:eastAsia="標楷體"/>
        </w:rPr>
        <w:t>本市設有資優</w:t>
      </w:r>
      <w:r w:rsidR="00784671" w:rsidRPr="00506920">
        <w:rPr>
          <w:rFonts w:eastAsia="標楷體"/>
        </w:rPr>
        <w:t>班學校之校長、主任與資優業務承辦人員。</w:t>
      </w:r>
    </w:p>
    <w:p w:rsidR="00167797" w:rsidRPr="00506920" w:rsidRDefault="00017831" w:rsidP="00167797">
      <w:pPr>
        <w:pStyle w:val="a3"/>
        <w:numPr>
          <w:ilvl w:val="0"/>
          <w:numId w:val="16"/>
        </w:numPr>
        <w:snapToGrid w:val="0"/>
        <w:spacing w:line="360" w:lineRule="auto"/>
        <w:ind w:left="993" w:hanging="567"/>
        <w:contextualSpacing/>
        <w:rPr>
          <w:rFonts w:eastAsia="標楷體"/>
        </w:rPr>
      </w:pPr>
      <w:r w:rsidRPr="00506920">
        <w:rPr>
          <w:rFonts w:eastAsia="標楷體"/>
        </w:rPr>
        <w:t>本市</w:t>
      </w:r>
      <w:r w:rsidR="00784671" w:rsidRPr="00506920">
        <w:rPr>
          <w:rFonts w:eastAsia="標楷體"/>
        </w:rPr>
        <w:t>特殊教育輔導團資賦優異組成員。</w:t>
      </w:r>
    </w:p>
    <w:p w:rsidR="00784671" w:rsidRPr="00506920" w:rsidRDefault="00017831" w:rsidP="00167797">
      <w:pPr>
        <w:pStyle w:val="a3"/>
        <w:numPr>
          <w:ilvl w:val="0"/>
          <w:numId w:val="16"/>
        </w:numPr>
        <w:snapToGrid w:val="0"/>
        <w:spacing w:line="360" w:lineRule="auto"/>
        <w:ind w:left="993" w:hanging="567"/>
        <w:contextualSpacing/>
        <w:rPr>
          <w:rFonts w:eastAsia="標楷體"/>
        </w:rPr>
      </w:pPr>
      <w:r w:rsidRPr="00506920">
        <w:rPr>
          <w:rFonts w:eastAsia="標楷體"/>
        </w:rPr>
        <w:t>本市</w:t>
      </w:r>
      <w:r w:rsidR="00784671" w:rsidRPr="00506920">
        <w:rPr>
          <w:rFonts w:eastAsia="標楷體"/>
        </w:rPr>
        <w:t>對資優教育有興趣之教師。</w:t>
      </w:r>
    </w:p>
    <w:p w:rsidR="00643F72" w:rsidRPr="00506920" w:rsidRDefault="00643F72" w:rsidP="00167797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</w:rPr>
      </w:pPr>
      <w:r w:rsidRPr="00506920">
        <w:rPr>
          <w:rFonts w:eastAsia="標楷體"/>
        </w:rPr>
        <w:t>研習主題</w:t>
      </w:r>
      <w:r w:rsidR="00167797" w:rsidRPr="00506920">
        <w:rPr>
          <w:rFonts w:eastAsia="標楷體" w:hint="eastAsia"/>
        </w:rPr>
        <w:t>及課程代碼</w:t>
      </w:r>
      <w:r w:rsidRPr="00506920">
        <w:rPr>
          <w:rFonts w:eastAsia="標楷體"/>
        </w:rPr>
        <w:t>：</w:t>
      </w:r>
      <w:r w:rsidR="00D43EBC" w:rsidRPr="00506920">
        <w:rPr>
          <w:rFonts w:eastAsia="標楷體" w:hint="eastAsia"/>
        </w:rPr>
        <w:t>案內研習均為初階課程</w:t>
      </w:r>
    </w:p>
    <w:tbl>
      <w:tblPr>
        <w:tblStyle w:val="ad"/>
        <w:tblW w:w="9810" w:type="dxa"/>
        <w:tblInd w:w="-176" w:type="dxa"/>
        <w:tblLook w:val="04A0" w:firstRow="1" w:lastRow="0" w:firstColumn="1" w:lastColumn="0" w:noHBand="0" w:noVBand="1"/>
      </w:tblPr>
      <w:tblGrid>
        <w:gridCol w:w="778"/>
        <w:gridCol w:w="3901"/>
        <w:gridCol w:w="3685"/>
        <w:gridCol w:w="709"/>
        <w:gridCol w:w="737"/>
      </w:tblGrid>
      <w:tr w:rsidR="00643F72" w:rsidRPr="00302DDA" w:rsidTr="00126669">
        <w:trPr>
          <w:trHeight w:val="499"/>
          <w:tblHeader/>
        </w:trPr>
        <w:tc>
          <w:tcPr>
            <w:tcW w:w="778" w:type="dxa"/>
            <w:vAlign w:val="center"/>
          </w:tcPr>
          <w:p w:rsidR="00643F72" w:rsidRPr="00302DDA" w:rsidRDefault="00643F72" w:rsidP="00847A2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序號</w:t>
            </w:r>
          </w:p>
        </w:tc>
        <w:tc>
          <w:tcPr>
            <w:tcW w:w="3901" w:type="dxa"/>
            <w:vAlign w:val="center"/>
          </w:tcPr>
          <w:p w:rsidR="00643F72" w:rsidRPr="00302DDA" w:rsidRDefault="00643F72" w:rsidP="00847A2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研習名稱</w:t>
            </w:r>
          </w:p>
        </w:tc>
        <w:tc>
          <w:tcPr>
            <w:tcW w:w="3685" w:type="dxa"/>
            <w:vAlign w:val="center"/>
          </w:tcPr>
          <w:p w:rsidR="00643F72" w:rsidRPr="00302DDA" w:rsidRDefault="00643F72" w:rsidP="00847A2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講師</w:t>
            </w:r>
          </w:p>
        </w:tc>
        <w:tc>
          <w:tcPr>
            <w:tcW w:w="709" w:type="dxa"/>
            <w:vAlign w:val="center"/>
          </w:tcPr>
          <w:p w:rsidR="00315BBB" w:rsidRDefault="00643F72" w:rsidP="00315BB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研習</w:t>
            </w:r>
          </w:p>
          <w:p w:rsidR="00643F72" w:rsidRPr="00302DDA" w:rsidRDefault="00643F72" w:rsidP="00315BB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時數</w:t>
            </w:r>
          </w:p>
        </w:tc>
        <w:tc>
          <w:tcPr>
            <w:tcW w:w="737" w:type="dxa"/>
          </w:tcPr>
          <w:p w:rsidR="00315BBB" w:rsidRDefault="00643F72" w:rsidP="00315BB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課程</w:t>
            </w:r>
          </w:p>
          <w:p w:rsidR="00643F72" w:rsidRPr="00302DDA" w:rsidRDefault="00643F72" w:rsidP="00315BB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302DDA">
              <w:rPr>
                <w:rFonts w:eastAsia="標楷體"/>
                <w:b/>
              </w:rPr>
              <w:t>代碼</w:t>
            </w:r>
          </w:p>
        </w:tc>
      </w:tr>
      <w:tr w:rsidR="00643F72" w:rsidRPr="00302DDA" w:rsidTr="004F56A7">
        <w:trPr>
          <w:trHeight w:val="419"/>
        </w:trPr>
        <w:tc>
          <w:tcPr>
            <w:tcW w:w="778" w:type="dxa"/>
            <w:vAlign w:val="center"/>
          </w:tcPr>
          <w:p w:rsidR="00643F72" w:rsidRPr="00302DDA" w:rsidRDefault="00673162" w:rsidP="00847A26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1</w:t>
            </w:r>
          </w:p>
        </w:tc>
        <w:tc>
          <w:tcPr>
            <w:tcW w:w="3901" w:type="dxa"/>
            <w:vAlign w:val="center"/>
          </w:tcPr>
          <w:p w:rsidR="00643F72" w:rsidRPr="00302DDA" w:rsidRDefault="00643F72" w:rsidP="00643F72">
            <w:pPr>
              <w:jc w:val="both"/>
              <w:rPr>
                <w:rFonts w:eastAsia="標楷體"/>
              </w:rPr>
            </w:pPr>
            <w:r w:rsidRPr="00302DDA">
              <w:rPr>
                <w:rFonts w:eastAsia="標楷體"/>
              </w:rPr>
              <w:t>十二年國民基本教育特殊類型教育（特殊教育、藝術才能班）課程實施規範與配套措施</w:t>
            </w:r>
          </w:p>
        </w:tc>
        <w:tc>
          <w:tcPr>
            <w:tcW w:w="3685" w:type="dxa"/>
            <w:vMerge w:val="restart"/>
            <w:vAlign w:val="center"/>
          </w:tcPr>
          <w:p w:rsidR="00315BBB" w:rsidRDefault="00673162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國立彰化師範大學特殊教育學系</w:t>
            </w:r>
          </w:p>
          <w:p w:rsidR="00643F72" w:rsidRPr="00302DDA" w:rsidRDefault="00673162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賴翠媛教授</w:t>
            </w:r>
          </w:p>
        </w:tc>
        <w:tc>
          <w:tcPr>
            <w:tcW w:w="709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</w:t>
            </w:r>
          </w:p>
        </w:tc>
        <w:tc>
          <w:tcPr>
            <w:tcW w:w="737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1-2</w:t>
            </w:r>
          </w:p>
        </w:tc>
      </w:tr>
      <w:tr w:rsidR="00643F72" w:rsidRPr="00302DDA" w:rsidTr="004F56A7">
        <w:trPr>
          <w:trHeight w:val="499"/>
        </w:trPr>
        <w:tc>
          <w:tcPr>
            <w:tcW w:w="778" w:type="dxa"/>
            <w:vAlign w:val="center"/>
          </w:tcPr>
          <w:p w:rsidR="00643F72" w:rsidRPr="00302DDA" w:rsidRDefault="00673162" w:rsidP="00847A26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2</w:t>
            </w:r>
          </w:p>
        </w:tc>
        <w:tc>
          <w:tcPr>
            <w:tcW w:w="3901" w:type="dxa"/>
            <w:vAlign w:val="center"/>
          </w:tcPr>
          <w:p w:rsidR="00643F72" w:rsidRPr="00302DDA" w:rsidRDefault="00643F72" w:rsidP="00643F72">
            <w:pPr>
              <w:jc w:val="both"/>
              <w:rPr>
                <w:rFonts w:eastAsia="標楷體"/>
              </w:rPr>
            </w:pPr>
            <w:r w:rsidRPr="00302DDA">
              <w:rPr>
                <w:rFonts w:eastAsia="標楷體"/>
              </w:rPr>
              <w:t>十二年國民基本教育</w:t>
            </w:r>
            <w:r w:rsidRPr="00302DDA">
              <w:rPr>
                <w:rFonts w:eastAsia="標楷體"/>
              </w:rPr>
              <w:t>-</w:t>
            </w:r>
            <w:r w:rsidRPr="00302DDA">
              <w:rPr>
                <w:rFonts w:eastAsia="標楷體"/>
              </w:rPr>
              <w:t>資賦優異相關之特殊需求領域課程綱要</w:t>
            </w:r>
          </w:p>
        </w:tc>
        <w:tc>
          <w:tcPr>
            <w:tcW w:w="3685" w:type="dxa"/>
            <w:vMerge/>
            <w:vAlign w:val="center"/>
          </w:tcPr>
          <w:p w:rsidR="00643F72" w:rsidRPr="00302DDA" w:rsidRDefault="00643F72" w:rsidP="00847A26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</w:t>
            </w:r>
          </w:p>
        </w:tc>
        <w:tc>
          <w:tcPr>
            <w:tcW w:w="737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1-3</w:t>
            </w:r>
          </w:p>
        </w:tc>
      </w:tr>
      <w:tr w:rsidR="00643F72" w:rsidRPr="00302DDA" w:rsidTr="004F56A7">
        <w:trPr>
          <w:trHeight w:val="486"/>
        </w:trPr>
        <w:tc>
          <w:tcPr>
            <w:tcW w:w="778" w:type="dxa"/>
            <w:vAlign w:val="center"/>
          </w:tcPr>
          <w:p w:rsidR="00643F72" w:rsidRPr="00302DDA" w:rsidRDefault="00673162" w:rsidP="00847A26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</w:t>
            </w:r>
          </w:p>
        </w:tc>
        <w:tc>
          <w:tcPr>
            <w:tcW w:w="3901" w:type="dxa"/>
            <w:vAlign w:val="center"/>
          </w:tcPr>
          <w:p w:rsidR="00643F72" w:rsidRPr="00506920" w:rsidRDefault="00643F72" w:rsidP="00643F72">
            <w:pPr>
              <w:jc w:val="both"/>
              <w:rPr>
                <w:rFonts w:eastAsia="標楷體"/>
              </w:rPr>
            </w:pPr>
            <w:r w:rsidRPr="00506920">
              <w:rPr>
                <w:rFonts w:eastAsia="標楷體"/>
              </w:rPr>
              <w:t>特</w:t>
            </w:r>
            <w:r w:rsidR="004F56A7" w:rsidRPr="00506920">
              <w:rPr>
                <w:rFonts w:eastAsia="標楷體" w:hint="eastAsia"/>
              </w:rPr>
              <w:t>殊</w:t>
            </w:r>
            <w:r w:rsidRPr="00506920">
              <w:rPr>
                <w:rFonts w:eastAsia="標楷體"/>
              </w:rPr>
              <w:t>教</w:t>
            </w:r>
            <w:r w:rsidR="004F56A7" w:rsidRPr="00506920">
              <w:rPr>
                <w:rFonts w:eastAsia="標楷體" w:hint="eastAsia"/>
              </w:rPr>
              <w:t>育</w:t>
            </w:r>
            <w:r w:rsidRPr="00506920">
              <w:rPr>
                <w:rFonts w:eastAsia="標楷體"/>
              </w:rPr>
              <w:t>學生特殊需求分析與課程規劃、教學實施原則</w:t>
            </w:r>
          </w:p>
        </w:tc>
        <w:tc>
          <w:tcPr>
            <w:tcW w:w="3685" w:type="dxa"/>
            <w:vMerge/>
          </w:tcPr>
          <w:p w:rsidR="00643F72" w:rsidRPr="00302DDA" w:rsidRDefault="00643F72" w:rsidP="00847A26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2</w:t>
            </w:r>
          </w:p>
        </w:tc>
        <w:tc>
          <w:tcPr>
            <w:tcW w:w="737" w:type="dxa"/>
            <w:vAlign w:val="center"/>
          </w:tcPr>
          <w:p w:rsidR="00643F72" w:rsidRPr="00302DDA" w:rsidRDefault="00643F72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3-1</w:t>
            </w:r>
          </w:p>
        </w:tc>
      </w:tr>
      <w:tr w:rsidR="00643F72" w:rsidRPr="00302DDA" w:rsidTr="004F56A7">
        <w:trPr>
          <w:trHeight w:val="499"/>
        </w:trPr>
        <w:tc>
          <w:tcPr>
            <w:tcW w:w="778" w:type="dxa"/>
            <w:vAlign w:val="center"/>
          </w:tcPr>
          <w:p w:rsidR="00643F72" w:rsidRPr="00302DDA" w:rsidRDefault="00673162" w:rsidP="00847A26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4</w:t>
            </w:r>
          </w:p>
        </w:tc>
        <w:tc>
          <w:tcPr>
            <w:tcW w:w="3901" w:type="dxa"/>
            <w:vAlign w:val="center"/>
          </w:tcPr>
          <w:p w:rsidR="00643F72" w:rsidRPr="00506920" w:rsidRDefault="00A32B7B" w:rsidP="00A32B7B">
            <w:pPr>
              <w:jc w:val="both"/>
              <w:rPr>
                <w:rFonts w:eastAsia="標楷體"/>
              </w:rPr>
            </w:pPr>
            <w:r w:rsidRPr="00506920">
              <w:rPr>
                <w:rFonts w:eastAsia="標楷體"/>
              </w:rPr>
              <w:t>資</w:t>
            </w:r>
            <w:r w:rsidR="00D43EBC" w:rsidRPr="00506920">
              <w:rPr>
                <w:rFonts w:eastAsia="標楷體" w:hint="eastAsia"/>
              </w:rPr>
              <w:t>賦</w:t>
            </w:r>
            <w:r w:rsidRPr="00506920">
              <w:rPr>
                <w:rFonts w:eastAsia="標楷體"/>
              </w:rPr>
              <w:t>優</w:t>
            </w:r>
            <w:r w:rsidR="00D43EBC" w:rsidRPr="00506920">
              <w:rPr>
                <w:rFonts w:eastAsia="標楷體" w:hint="eastAsia"/>
              </w:rPr>
              <w:t>異學</w:t>
            </w:r>
            <w:r w:rsidRPr="00506920">
              <w:rPr>
                <w:rFonts w:eastAsia="標楷體"/>
              </w:rPr>
              <w:t>生個別輔導計畫</w:t>
            </w:r>
            <w:r w:rsidR="004F56A7" w:rsidRPr="00506920">
              <w:rPr>
                <w:rFonts w:eastAsia="標楷體"/>
              </w:rPr>
              <w:t>（</w:t>
            </w:r>
            <w:r w:rsidRPr="00506920">
              <w:rPr>
                <w:rFonts w:eastAsia="標楷體"/>
              </w:rPr>
              <w:t>IGP</w:t>
            </w:r>
            <w:r w:rsidR="004F56A7" w:rsidRPr="00506920">
              <w:rPr>
                <w:rFonts w:eastAsia="標楷體" w:hint="eastAsia"/>
              </w:rPr>
              <w:t>）</w:t>
            </w:r>
            <w:r w:rsidRPr="00506920">
              <w:rPr>
                <w:rFonts w:eastAsia="標楷體"/>
              </w:rPr>
              <w:t>與課程規劃</w:t>
            </w:r>
          </w:p>
        </w:tc>
        <w:tc>
          <w:tcPr>
            <w:tcW w:w="3685" w:type="dxa"/>
          </w:tcPr>
          <w:p w:rsidR="00A6351C" w:rsidRPr="00302DDA" w:rsidRDefault="00A32B7B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臺中市資</w:t>
            </w:r>
            <w:r w:rsidR="00D758D6">
              <w:rPr>
                <w:rFonts w:eastAsia="標楷體" w:hint="eastAsia"/>
              </w:rPr>
              <w:t>賦</w:t>
            </w:r>
            <w:r w:rsidRPr="00302DDA">
              <w:rPr>
                <w:rFonts w:eastAsia="標楷體"/>
              </w:rPr>
              <w:t>優</w:t>
            </w:r>
            <w:r w:rsidR="00D758D6">
              <w:rPr>
                <w:rFonts w:eastAsia="標楷體" w:hint="eastAsia"/>
              </w:rPr>
              <w:t>異</w:t>
            </w:r>
            <w:r w:rsidRPr="00302DDA">
              <w:rPr>
                <w:rFonts w:eastAsia="標楷體"/>
              </w:rPr>
              <w:t>教育資源中心</w:t>
            </w:r>
          </w:p>
          <w:p w:rsidR="00643F72" w:rsidRPr="00302DDA" w:rsidRDefault="00A32B7B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周建志主任</w:t>
            </w:r>
          </w:p>
        </w:tc>
        <w:tc>
          <w:tcPr>
            <w:tcW w:w="709" w:type="dxa"/>
            <w:vAlign w:val="center"/>
          </w:tcPr>
          <w:p w:rsidR="00643F72" w:rsidRPr="00302DDA" w:rsidRDefault="00A32B7B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2</w:t>
            </w:r>
          </w:p>
        </w:tc>
        <w:tc>
          <w:tcPr>
            <w:tcW w:w="737" w:type="dxa"/>
            <w:vAlign w:val="center"/>
          </w:tcPr>
          <w:p w:rsidR="00643F72" w:rsidRPr="00302DDA" w:rsidRDefault="00A32B7B" w:rsidP="00A32B7B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3-2</w:t>
            </w:r>
          </w:p>
        </w:tc>
      </w:tr>
      <w:tr w:rsidR="00A6351C" w:rsidRPr="00302DDA" w:rsidTr="004F56A7">
        <w:trPr>
          <w:trHeight w:val="486"/>
        </w:trPr>
        <w:tc>
          <w:tcPr>
            <w:tcW w:w="778" w:type="dxa"/>
            <w:vAlign w:val="center"/>
          </w:tcPr>
          <w:p w:rsidR="00A6351C" w:rsidRPr="00302DDA" w:rsidRDefault="00673162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lastRenderedPageBreak/>
              <w:t>5</w:t>
            </w:r>
          </w:p>
        </w:tc>
        <w:tc>
          <w:tcPr>
            <w:tcW w:w="3901" w:type="dxa"/>
            <w:vAlign w:val="center"/>
          </w:tcPr>
          <w:p w:rsidR="00A6351C" w:rsidRPr="00302DDA" w:rsidRDefault="00A6351C" w:rsidP="00A6351C">
            <w:pPr>
              <w:jc w:val="both"/>
              <w:rPr>
                <w:rFonts w:eastAsia="標楷體"/>
              </w:rPr>
            </w:pPr>
            <w:r w:rsidRPr="00302DDA">
              <w:rPr>
                <w:rFonts w:eastAsia="標楷體"/>
              </w:rPr>
              <w:t>特殊需求課程</w:t>
            </w:r>
            <w:r w:rsidRPr="00302DDA">
              <w:rPr>
                <w:rFonts w:eastAsia="標楷體"/>
              </w:rPr>
              <w:t>-</w:t>
            </w:r>
            <w:r w:rsidRPr="00302DDA">
              <w:rPr>
                <w:rFonts w:eastAsia="標楷體"/>
              </w:rPr>
              <w:t>領導才能</w:t>
            </w:r>
            <w:r w:rsidRPr="00302DDA">
              <w:rPr>
                <w:rFonts w:eastAsia="標楷體"/>
              </w:rPr>
              <w:t>/</w:t>
            </w:r>
            <w:r w:rsidRPr="00302DDA">
              <w:rPr>
                <w:rFonts w:eastAsia="標楷體"/>
              </w:rPr>
              <w:t>創造力課程設計與實施</w:t>
            </w:r>
          </w:p>
        </w:tc>
        <w:tc>
          <w:tcPr>
            <w:tcW w:w="3685" w:type="dxa"/>
          </w:tcPr>
          <w:p w:rsidR="00A6351C" w:rsidRPr="00302DDA" w:rsidRDefault="00A6351C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臺北市士林區士東國民小學</w:t>
            </w:r>
          </w:p>
          <w:p w:rsidR="00A6351C" w:rsidRPr="00302DDA" w:rsidRDefault="00A6351C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游健弘老師</w:t>
            </w:r>
          </w:p>
        </w:tc>
        <w:tc>
          <w:tcPr>
            <w:tcW w:w="709" w:type="dxa"/>
            <w:vAlign w:val="center"/>
          </w:tcPr>
          <w:p w:rsidR="00A6351C" w:rsidRPr="00302DDA" w:rsidRDefault="00A6351C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2</w:t>
            </w:r>
          </w:p>
        </w:tc>
        <w:tc>
          <w:tcPr>
            <w:tcW w:w="737" w:type="dxa"/>
            <w:vAlign w:val="center"/>
          </w:tcPr>
          <w:p w:rsidR="00A6351C" w:rsidRPr="00302DDA" w:rsidRDefault="00A6351C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3-4</w:t>
            </w:r>
          </w:p>
        </w:tc>
      </w:tr>
      <w:tr w:rsidR="00A6351C" w:rsidRPr="00302DDA" w:rsidTr="004F56A7">
        <w:trPr>
          <w:trHeight w:val="486"/>
        </w:trPr>
        <w:tc>
          <w:tcPr>
            <w:tcW w:w="778" w:type="dxa"/>
            <w:vAlign w:val="center"/>
          </w:tcPr>
          <w:p w:rsidR="00A6351C" w:rsidRPr="00302DDA" w:rsidRDefault="00673162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6</w:t>
            </w:r>
          </w:p>
        </w:tc>
        <w:tc>
          <w:tcPr>
            <w:tcW w:w="3901" w:type="dxa"/>
            <w:vAlign w:val="center"/>
          </w:tcPr>
          <w:p w:rsidR="00A6351C" w:rsidRPr="00302DDA" w:rsidRDefault="00A6351C" w:rsidP="00A6351C">
            <w:pPr>
              <w:jc w:val="both"/>
              <w:rPr>
                <w:rFonts w:eastAsia="標楷體"/>
              </w:rPr>
            </w:pPr>
            <w:r w:rsidRPr="00302DDA">
              <w:rPr>
                <w:rFonts w:eastAsia="標楷體"/>
              </w:rPr>
              <w:t>特殊需求課程</w:t>
            </w:r>
            <w:r w:rsidRPr="00302DDA">
              <w:rPr>
                <w:rFonts w:eastAsia="標楷體"/>
              </w:rPr>
              <w:t>-</w:t>
            </w:r>
            <w:r w:rsidRPr="00302DDA">
              <w:rPr>
                <w:rFonts w:eastAsia="標楷體"/>
              </w:rPr>
              <w:t>主題脈絡、學習重點、活動與評量</w:t>
            </w:r>
          </w:p>
        </w:tc>
        <w:tc>
          <w:tcPr>
            <w:tcW w:w="3685" w:type="dxa"/>
          </w:tcPr>
          <w:p w:rsidR="00315BBB" w:rsidRDefault="00A6351C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國立臺中教育大學附設實驗小學</w:t>
            </w:r>
            <w:r w:rsidRPr="00302DDA">
              <w:rPr>
                <w:rFonts w:eastAsia="標楷體"/>
              </w:rPr>
              <w:t xml:space="preserve"> </w:t>
            </w:r>
          </w:p>
          <w:p w:rsidR="00A6351C" w:rsidRPr="00302DDA" w:rsidRDefault="00A6351C" w:rsidP="00784671">
            <w:pPr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羅佳羚老師</w:t>
            </w:r>
          </w:p>
        </w:tc>
        <w:tc>
          <w:tcPr>
            <w:tcW w:w="709" w:type="dxa"/>
            <w:vAlign w:val="center"/>
          </w:tcPr>
          <w:p w:rsidR="00A6351C" w:rsidRPr="00302DDA" w:rsidRDefault="00A6351C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2</w:t>
            </w:r>
          </w:p>
        </w:tc>
        <w:tc>
          <w:tcPr>
            <w:tcW w:w="737" w:type="dxa"/>
            <w:vAlign w:val="center"/>
          </w:tcPr>
          <w:p w:rsidR="00A6351C" w:rsidRPr="00302DDA" w:rsidRDefault="00A6351C" w:rsidP="00A6351C">
            <w:pPr>
              <w:spacing w:line="360" w:lineRule="auto"/>
              <w:jc w:val="center"/>
              <w:rPr>
                <w:rFonts w:eastAsia="標楷體"/>
              </w:rPr>
            </w:pPr>
            <w:r w:rsidRPr="00302DDA">
              <w:rPr>
                <w:rFonts w:eastAsia="標楷體"/>
              </w:rPr>
              <w:t>3-4</w:t>
            </w:r>
          </w:p>
        </w:tc>
      </w:tr>
    </w:tbl>
    <w:p w:rsidR="00643F72" w:rsidRDefault="00643F72" w:rsidP="00167797">
      <w:pPr>
        <w:snapToGrid w:val="0"/>
        <w:spacing w:line="360" w:lineRule="auto"/>
        <w:contextualSpacing/>
        <w:rPr>
          <w:rFonts w:eastAsia="標楷體"/>
          <w:color w:val="000000" w:themeColor="text1"/>
        </w:rPr>
      </w:pPr>
    </w:p>
    <w:p w:rsidR="00167797" w:rsidRDefault="00167797" w:rsidP="00167797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  <w:color w:val="000000" w:themeColor="text1"/>
        </w:rPr>
      </w:pPr>
      <w:r w:rsidRPr="00302DDA">
        <w:rPr>
          <w:rFonts w:eastAsia="標楷體"/>
          <w:color w:val="000000" w:themeColor="text1"/>
        </w:rPr>
        <w:t>報名方式：</w:t>
      </w:r>
    </w:p>
    <w:p w:rsidR="00167797" w:rsidRDefault="00167797" w:rsidP="00167797">
      <w:pPr>
        <w:pStyle w:val="a3"/>
        <w:numPr>
          <w:ilvl w:val="0"/>
          <w:numId w:val="17"/>
        </w:numPr>
        <w:snapToGrid w:val="0"/>
        <w:spacing w:line="360" w:lineRule="auto"/>
        <w:ind w:left="993" w:hanging="567"/>
        <w:contextualSpacing/>
        <w:rPr>
          <w:rFonts w:eastAsia="標楷體"/>
          <w:color w:val="000000" w:themeColor="text1"/>
        </w:rPr>
      </w:pPr>
      <w:r w:rsidRPr="00167797">
        <w:rPr>
          <w:rFonts w:eastAsia="標楷體" w:hint="eastAsia"/>
          <w:color w:val="000000" w:themeColor="text1"/>
        </w:rPr>
        <w:t>請於</w:t>
      </w:r>
      <w:r w:rsidRPr="00167797">
        <w:rPr>
          <w:rFonts w:eastAsia="標楷體" w:hint="eastAsia"/>
          <w:color w:val="000000" w:themeColor="text1"/>
        </w:rPr>
        <w:t>109</w:t>
      </w:r>
      <w:r w:rsidRPr="00167797">
        <w:rPr>
          <w:rFonts w:eastAsia="標楷體" w:hint="eastAsia"/>
          <w:color w:val="000000" w:themeColor="text1"/>
        </w:rPr>
        <w:t>年</w:t>
      </w:r>
      <w:r w:rsidR="00D400A1">
        <w:rPr>
          <w:rFonts w:eastAsia="標楷體" w:hint="eastAsia"/>
          <w:color w:val="000000" w:themeColor="text1"/>
        </w:rPr>
        <w:t>7</w:t>
      </w:r>
      <w:r w:rsidRPr="00167797">
        <w:rPr>
          <w:rFonts w:eastAsia="標楷體" w:hint="eastAsia"/>
          <w:color w:val="000000" w:themeColor="text1"/>
        </w:rPr>
        <w:t>月</w:t>
      </w:r>
      <w:r w:rsidR="00D400A1">
        <w:rPr>
          <w:rFonts w:eastAsia="標楷體" w:hint="eastAsia"/>
          <w:color w:val="000000" w:themeColor="text1"/>
        </w:rPr>
        <w:t>24</w:t>
      </w:r>
      <w:r w:rsidRPr="00167797">
        <w:rPr>
          <w:rFonts w:eastAsia="標楷體" w:hint="eastAsia"/>
          <w:color w:val="000000" w:themeColor="text1"/>
        </w:rPr>
        <w:t>日（星期</w:t>
      </w:r>
      <w:r w:rsidR="00D400A1">
        <w:rPr>
          <w:rFonts w:eastAsia="標楷體" w:hint="eastAsia"/>
          <w:color w:val="000000" w:themeColor="text1"/>
        </w:rPr>
        <w:t>五</w:t>
      </w:r>
      <w:r w:rsidRPr="00167797">
        <w:rPr>
          <w:rFonts w:eastAsia="標楷體" w:hint="eastAsia"/>
          <w:color w:val="000000" w:themeColor="text1"/>
        </w:rPr>
        <w:t>）前，至全國特殊教育資訊網（</w:t>
      </w:r>
      <w:r w:rsidRPr="00167797">
        <w:rPr>
          <w:rFonts w:eastAsia="標楷體" w:hint="eastAsia"/>
          <w:color w:val="000000" w:themeColor="text1"/>
        </w:rPr>
        <w:t>https://special.moe.gov.tw/</w:t>
      </w:r>
      <w:r w:rsidRPr="00167797">
        <w:rPr>
          <w:rFonts w:eastAsia="標楷體" w:hint="eastAsia"/>
          <w:color w:val="000000" w:themeColor="text1"/>
        </w:rPr>
        <w:t>）→「研習報名」→「縣市特教研習」→「開啟查詢」項下→選擇登錄縣市：「臺中市」→研習性質：主管機關委辦研習，選擇欲參加之場次點選報名，完成網路報名程序，超過時間將不再開放報名。</w:t>
      </w:r>
    </w:p>
    <w:p w:rsidR="00167797" w:rsidRPr="00167797" w:rsidRDefault="00167797" w:rsidP="00167797">
      <w:pPr>
        <w:pStyle w:val="a3"/>
        <w:numPr>
          <w:ilvl w:val="0"/>
          <w:numId w:val="17"/>
        </w:numPr>
        <w:snapToGrid w:val="0"/>
        <w:spacing w:line="360" w:lineRule="auto"/>
        <w:ind w:left="993" w:hanging="567"/>
        <w:contextualSpacing/>
        <w:rPr>
          <w:rFonts w:eastAsia="標楷體"/>
          <w:color w:val="000000" w:themeColor="text1"/>
        </w:rPr>
      </w:pPr>
      <w:r w:rsidRPr="00167797">
        <w:rPr>
          <w:rFonts w:eastAsia="標楷體" w:hint="eastAsia"/>
          <w:color w:val="000000" w:themeColor="text1"/>
        </w:rPr>
        <w:t>請報名人員於</w:t>
      </w:r>
      <w:r w:rsidRPr="00167797">
        <w:rPr>
          <w:rFonts w:eastAsia="標楷體" w:hint="eastAsia"/>
          <w:color w:val="000000" w:themeColor="text1"/>
        </w:rPr>
        <w:t>109</w:t>
      </w:r>
      <w:r w:rsidRPr="00167797">
        <w:rPr>
          <w:rFonts w:eastAsia="標楷體" w:hint="eastAsia"/>
          <w:color w:val="000000" w:themeColor="text1"/>
        </w:rPr>
        <w:t>年</w:t>
      </w:r>
      <w:r w:rsidR="00D400A1">
        <w:rPr>
          <w:rFonts w:eastAsia="標楷體" w:hint="eastAsia"/>
          <w:color w:val="000000" w:themeColor="text1"/>
        </w:rPr>
        <w:t>8</w:t>
      </w:r>
      <w:r w:rsidRPr="00167797">
        <w:rPr>
          <w:rFonts w:eastAsia="標楷體" w:hint="eastAsia"/>
          <w:color w:val="000000" w:themeColor="text1"/>
        </w:rPr>
        <w:t>月</w:t>
      </w:r>
      <w:r w:rsidR="00652B99">
        <w:rPr>
          <w:rFonts w:eastAsia="標楷體" w:hint="eastAsia"/>
          <w:color w:val="000000" w:themeColor="text1"/>
        </w:rPr>
        <w:t>7</w:t>
      </w:r>
      <w:r w:rsidRPr="00167797">
        <w:rPr>
          <w:rFonts w:eastAsia="標楷體" w:hint="eastAsia"/>
          <w:color w:val="000000" w:themeColor="text1"/>
        </w:rPr>
        <w:t>日（星期</w:t>
      </w:r>
      <w:r w:rsidR="00652B99">
        <w:rPr>
          <w:rFonts w:eastAsia="標楷體" w:hint="eastAsia"/>
          <w:color w:val="000000" w:themeColor="text1"/>
        </w:rPr>
        <w:t>五</w:t>
      </w:r>
      <w:r w:rsidR="00B11D1C">
        <w:rPr>
          <w:rFonts w:eastAsia="標楷體" w:hint="eastAsia"/>
          <w:color w:val="000000" w:themeColor="text1"/>
        </w:rPr>
        <w:t>）前</w:t>
      </w:r>
      <w:r w:rsidRPr="00167797">
        <w:rPr>
          <w:rFonts w:eastAsia="標楷體" w:hint="eastAsia"/>
          <w:color w:val="000000" w:themeColor="text1"/>
        </w:rPr>
        <w:t>至「全國特殊教育資訊網」查詢錄取狀態。</w:t>
      </w:r>
      <w:bookmarkStart w:id="0" w:name="_GoBack"/>
      <w:bookmarkEnd w:id="0"/>
    </w:p>
    <w:p w:rsidR="00315BBB" w:rsidRPr="00D11F7F" w:rsidRDefault="00315BBB" w:rsidP="00315BBB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  <w:szCs w:val="28"/>
        </w:rPr>
      </w:pPr>
      <w:r w:rsidRPr="00315BBB">
        <w:rPr>
          <w:rFonts w:eastAsia="標楷體"/>
        </w:rPr>
        <w:t>研習</w:t>
      </w:r>
      <w:r w:rsidRPr="00315BBB">
        <w:rPr>
          <w:rFonts w:eastAsia="標楷體" w:hint="eastAsia"/>
        </w:rPr>
        <w:t>資訊</w:t>
      </w:r>
      <w:r>
        <w:rPr>
          <w:rFonts w:eastAsia="標楷體"/>
        </w:rPr>
        <w:t>：</w:t>
      </w:r>
      <w:r>
        <w:rPr>
          <w:rFonts w:eastAsia="標楷體" w:hint="eastAsia"/>
        </w:rPr>
        <w:t>採</w:t>
      </w:r>
      <w:r w:rsidRPr="00071D30">
        <w:rPr>
          <w:rFonts w:eastAsia="標楷體"/>
        </w:rPr>
        <w:t>線上</w:t>
      </w:r>
      <w:r>
        <w:rPr>
          <w:rFonts w:eastAsia="標楷體" w:hint="eastAsia"/>
        </w:rPr>
        <w:t>研習方式</w:t>
      </w:r>
    </w:p>
    <w:p w:rsidR="00315BBB" w:rsidRPr="009B546A" w:rsidRDefault="00315BBB" w:rsidP="00315BBB">
      <w:pPr>
        <w:pStyle w:val="a3"/>
        <w:numPr>
          <w:ilvl w:val="0"/>
          <w:numId w:val="19"/>
        </w:numPr>
        <w:spacing w:line="360" w:lineRule="auto"/>
        <w:ind w:left="993" w:hanging="567"/>
        <w:rPr>
          <w:rFonts w:eastAsia="標楷體"/>
          <w:color w:val="E36C0A" w:themeColor="accent6" w:themeShade="BF"/>
          <w:szCs w:val="28"/>
        </w:rPr>
      </w:pPr>
      <w:r>
        <w:rPr>
          <w:rFonts w:eastAsia="標楷體" w:hint="eastAsia"/>
          <w:szCs w:val="28"/>
        </w:rPr>
        <w:t>研習如獲錄取，</w:t>
      </w:r>
      <w:r w:rsidRPr="001F06B8">
        <w:rPr>
          <w:rFonts w:eastAsia="標楷體" w:hint="eastAsia"/>
          <w:szCs w:val="28"/>
        </w:rPr>
        <w:t>系統</w:t>
      </w:r>
      <w:r>
        <w:rPr>
          <w:rFonts w:eastAsia="標楷體" w:hint="eastAsia"/>
          <w:szCs w:val="28"/>
        </w:rPr>
        <w:t>將</w:t>
      </w:r>
      <w:r w:rsidRPr="001F06B8">
        <w:rPr>
          <w:rFonts w:eastAsia="標楷體" w:hint="eastAsia"/>
          <w:szCs w:val="28"/>
        </w:rPr>
        <w:t>於</w:t>
      </w:r>
      <w:r>
        <w:rPr>
          <w:rFonts w:eastAsia="標楷體" w:hint="eastAsia"/>
          <w:szCs w:val="28"/>
        </w:rPr>
        <w:t>109</w:t>
      </w:r>
      <w:r w:rsidRPr="001F06B8">
        <w:rPr>
          <w:rFonts w:eastAsia="標楷體" w:hint="eastAsia"/>
          <w:szCs w:val="28"/>
        </w:rPr>
        <w:t>年</w:t>
      </w:r>
      <w:r w:rsidR="00D400A1">
        <w:rPr>
          <w:rFonts w:eastAsia="標楷體" w:hint="eastAsia"/>
          <w:szCs w:val="28"/>
        </w:rPr>
        <w:t>8</w:t>
      </w:r>
      <w:r w:rsidRPr="001F06B8">
        <w:rPr>
          <w:rFonts w:eastAsia="標楷體" w:hint="eastAsia"/>
          <w:szCs w:val="28"/>
        </w:rPr>
        <w:t>月</w:t>
      </w:r>
      <w:r w:rsidR="00D400A1">
        <w:rPr>
          <w:rFonts w:eastAsia="標楷體" w:hint="eastAsia"/>
          <w:szCs w:val="28"/>
        </w:rPr>
        <w:t>7</w:t>
      </w:r>
      <w:r w:rsidR="00D400A1">
        <w:rPr>
          <w:rFonts w:eastAsia="標楷體" w:hint="eastAsia"/>
          <w:szCs w:val="28"/>
        </w:rPr>
        <w:t>日（星期五</w:t>
      </w:r>
      <w:r>
        <w:rPr>
          <w:rFonts w:eastAsia="標楷體" w:hint="eastAsia"/>
          <w:szCs w:val="28"/>
        </w:rPr>
        <w:t>）前以</w:t>
      </w:r>
      <w:r>
        <w:rPr>
          <w:rFonts w:eastAsia="標楷體" w:hint="eastAsia"/>
          <w:szCs w:val="28"/>
        </w:rPr>
        <w:t>e-mail</w:t>
      </w:r>
      <w:r>
        <w:rPr>
          <w:rFonts w:eastAsia="標楷體" w:hint="eastAsia"/>
          <w:szCs w:val="28"/>
        </w:rPr>
        <w:t>寄發線上研習說明、研習系統帳號及密碼，方能登入課程平台</w:t>
      </w:r>
      <w:r w:rsidRPr="001F06B8">
        <w:rPr>
          <w:rFonts w:eastAsia="標楷體" w:hint="eastAsia"/>
          <w:szCs w:val="28"/>
        </w:rPr>
        <w:t>。</w:t>
      </w:r>
      <w:r w:rsidRPr="00D758D6">
        <w:rPr>
          <w:rFonts w:eastAsia="標楷體" w:hint="eastAsia"/>
        </w:rPr>
        <w:t>如獲錄取但未收到</w:t>
      </w:r>
      <w:r w:rsidRPr="00D758D6">
        <w:rPr>
          <w:rFonts w:eastAsia="標楷體" w:hint="eastAsia"/>
        </w:rPr>
        <w:t>e-mail</w:t>
      </w:r>
      <w:r w:rsidRPr="00D758D6">
        <w:rPr>
          <w:rFonts w:eastAsia="標楷體" w:hint="eastAsia"/>
        </w:rPr>
        <w:t>通知者，請</w:t>
      </w:r>
      <w:r w:rsidRPr="00D758D6">
        <w:rPr>
          <w:rFonts w:eastAsia="標楷體" w:hint="eastAsia"/>
        </w:rPr>
        <w:t>e-mail</w:t>
      </w:r>
      <w:r w:rsidRPr="00D758D6">
        <w:rPr>
          <w:rFonts w:eastAsia="標楷體" w:hint="eastAsia"/>
        </w:rPr>
        <w:t>聯繫本市資賦優異教育資源中心。</w:t>
      </w:r>
    </w:p>
    <w:p w:rsidR="00315BBB" w:rsidRPr="006A0226" w:rsidRDefault="00315BBB" w:rsidP="00315BBB">
      <w:pPr>
        <w:pStyle w:val="a3"/>
        <w:numPr>
          <w:ilvl w:val="0"/>
          <w:numId w:val="19"/>
        </w:numPr>
        <w:spacing w:line="360" w:lineRule="auto"/>
        <w:ind w:left="993" w:hanging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課程平台路徑（</w:t>
      </w:r>
      <w:r w:rsidRPr="00F769FD">
        <w:rPr>
          <w:rFonts w:eastAsia="標楷體"/>
        </w:rPr>
        <w:t>建議使用</w:t>
      </w:r>
      <w:r w:rsidRPr="00F769FD">
        <w:rPr>
          <w:rFonts w:eastAsia="標楷體"/>
        </w:rPr>
        <w:t xml:space="preserve">Google Chrome </w:t>
      </w:r>
      <w:r w:rsidRPr="00F769FD">
        <w:rPr>
          <w:rFonts w:eastAsia="標楷體"/>
        </w:rPr>
        <w:t>瀏覽器</w:t>
      </w:r>
      <w:r>
        <w:rPr>
          <w:rFonts w:eastAsia="標楷體" w:hint="eastAsia"/>
          <w:szCs w:val="28"/>
        </w:rPr>
        <w:t>）：</w:t>
      </w:r>
      <w:r w:rsidRPr="00B00765">
        <w:rPr>
          <w:rFonts w:eastAsia="標楷體" w:hint="eastAsia"/>
          <w:szCs w:val="28"/>
        </w:rPr>
        <w:t>請至</w:t>
      </w:r>
      <w:r w:rsidRPr="00B00765">
        <w:rPr>
          <w:rFonts w:eastAsia="標楷體"/>
        </w:rPr>
        <w:t>「臺中市特教資訊網」（</w:t>
      </w:r>
      <w:r w:rsidRPr="00B00765">
        <w:rPr>
          <w:rFonts w:eastAsia="標楷體"/>
        </w:rPr>
        <w:t>http://spec.tc.edu.tw/</w:t>
      </w:r>
      <w:r w:rsidRPr="00B00765">
        <w:rPr>
          <w:rFonts w:eastAsia="標楷體"/>
        </w:rPr>
        <w:t>）</w:t>
      </w:r>
      <w:r w:rsidRPr="00B00765">
        <w:rPr>
          <w:rFonts w:eastAsia="標楷體"/>
        </w:rPr>
        <w:t>→</w:t>
      </w:r>
      <w:r w:rsidRPr="00B00765">
        <w:rPr>
          <w:rFonts w:eastAsia="標楷體"/>
        </w:rPr>
        <w:t>點選左方選單「數位教室」（開啟新視窗），點選研習名稱</w:t>
      </w:r>
      <w:r w:rsidRPr="00B00765">
        <w:rPr>
          <w:rFonts w:eastAsia="標楷體"/>
        </w:rPr>
        <w:t>→</w:t>
      </w:r>
      <w:r w:rsidRPr="00B00765">
        <w:rPr>
          <w:rFonts w:eastAsia="標楷體"/>
        </w:rPr>
        <w:t>於畫面右上方點選登入</w:t>
      </w:r>
      <w:r w:rsidRPr="00B00765">
        <w:rPr>
          <w:rFonts w:eastAsia="標楷體" w:hint="eastAsia"/>
        </w:rPr>
        <w:t>（</w:t>
      </w:r>
      <w:r w:rsidRPr="00B00765">
        <w:rPr>
          <w:rFonts w:eastAsia="標楷體"/>
        </w:rPr>
        <w:t>輸入帳號、密碼</w:t>
      </w:r>
      <w:r w:rsidRPr="00B00765">
        <w:rPr>
          <w:rFonts w:eastAsia="標楷體" w:hint="eastAsia"/>
        </w:rPr>
        <w:t>）</w:t>
      </w:r>
      <w:r w:rsidRPr="00B00765">
        <w:rPr>
          <w:rFonts w:eastAsia="標楷體"/>
        </w:rPr>
        <w:t>，進入課程影片。</w:t>
      </w:r>
    </w:p>
    <w:p w:rsidR="00315BBB" w:rsidRDefault="00315BBB" w:rsidP="00315BBB">
      <w:pPr>
        <w:pStyle w:val="a3"/>
        <w:numPr>
          <w:ilvl w:val="0"/>
          <w:numId w:val="19"/>
        </w:numPr>
        <w:spacing w:line="360" w:lineRule="auto"/>
        <w:ind w:left="993" w:hanging="567"/>
        <w:rPr>
          <w:rFonts w:eastAsia="標楷體"/>
          <w:szCs w:val="28"/>
        </w:rPr>
      </w:pPr>
      <w:r w:rsidRPr="006A0226">
        <w:rPr>
          <w:rFonts w:eastAsia="標楷體" w:hint="eastAsia"/>
          <w:szCs w:val="28"/>
        </w:rPr>
        <w:t>線上研習課程</w:t>
      </w:r>
      <w:r>
        <w:rPr>
          <w:rFonts w:eastAsia="標楷體" w:hint="eastAsia"/>
          <w:szCs w:val="28"/>
        </w:rPr>
        <w:t>觀看完畢後，</w:t>
      </w:r>
      <w:r w:rsidRPr="000A56B0">
        <w:rPr>
          <w:rFonts w:eastAsia="標楷體" w:hint="eastAsia"/>
          <w:b/>
          <w:szCs w:val="28"/>
        </w:rPr>
        <w:t>請務必填寫回饋單</w:t>
      </w:r>
      <w:r>
        <w:rPr>
          <w:rFonts w:eastAsia="標楷體" w:hint="eastAsia"/>
          <w:szCs w:val="28"/>
        </w:rPr>
        <w:t>，經</w:t>
      </w:r>
      <w:r w:rsidRPr="006A0226">
        <w:rPr>
          <w:rFonts w:eastAsia="標楷體" w:hint="eastAsia"/>
          <w:szCs w:val="28"/>
        </w:rPr>
        <w:t>覆核無誤者，始核予研習時數。</w:t>
      </w:r>
      <w:r w:rsidRPr="000A56B0">
        <w:rPr>
          <w:rFonts w:eastAsia="標楷體" w:hint="eastAsia"/>
          <w:b/>
          <w:szCs w:val="28"/>
        </w:rPr>
        <w:t>未依規於期限內完成報名程序、觀看線上課程或填寫回饋單者，無法核發研習時數</w:t>
      </w:r>
      <w:r w:rsidRPr="006A0226">
        <w:rPr>
          <w:rFonts w:eastAsia="標楷體" w:hint="eastAsia"/>
          <w:szCs w:val="28"/>
        </w:rPr>
        <w:t>。</w:t>
      </w:r>
    </w:p>
    <w:p w:rsidR="00AD6479" w:rsidRDefault="00315BBB" w:rsidP="009B546A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  <w:szCs w:val="28"/>
        </w:rPr>
      </w:pPr>
      <w:r w:rsidRPr="009B546A">
        <w:rPr>
          <w:rFonts w:eastAsia="標楷體" w:hint="eastAsia"/>
          <w:color w:val="000000" w:themeColor="text1"/>
        </w:rPr>
        <w:t>研習</w:t>
      </w:r>
      <w:r w:rsidRPr="00315BBB">
        <w:rPr>
          <w:rFonts w:eastAsia="標楷體" w:hint="eastAsia"/>
        </w:rPr>
        <w:t>開放時間：</w:t>
      </w:r>
    </w:p>
    <w:p w:rsidR="00167797" w:rsidRPr="004F56A7" w:rsidRDefault="00315BBB" w:rsidP="004F56A7">
      <w:pPr>
        <w:snapToGrid w:val="0"/>
        <w:spacing w:before="100" w:beforeAutospacing="1" w:after="100" w:afterAutospacing="1" w:line="360" w:lineRule="auto"/>
        <w:ind w:leftChars="177" w:left="425"/>
        <w:contextualSpacing/>
        <w:rPr>
          <w:rFonts w:eastAsia="標楷體"/>
          <w:szCs w:val="28"/>
        </w:rPr>
      </w:pPr>
      <w:r w:rsidRPr="00AD6479">
        <w:rPr>
          <w:rFonts w:eastAsia="標楷體"/>
          <w:b/>
        </w:rPr>
        <w:t>線上研習</w:t>
      </w:r>
      <w:r w:rsidR="00AD6479">
        <w:rPr>
          <w:rFonts w:eastAsia="標楷體" w:hint="eastAsia"/>
          <w:b/>
        </w:rPr>
        <w:t>系統</w:t>
      </w:r>
      <w:r w:rsidRPr="00AD6479">
        <w:rPr>
          <w:rFonts w:eastAsia="標楷體"/>
          <w:b/>
        </w:rPr>
        <w:t>開放時間為</w:t>
      </w:r>
      <w:r w:rsidRPr="00AD6479">
        <w:rPr>
          <w:rFonts w:eastAsia="標楷體"/>
          <w:b/>
        </w:rPr>
        <w:t>109</w:t>
      </w:r>
      <w:r w:rsidRPr="00AD6479">
        <w:rPr>
          <w:rFonts w:eastAsia="標楷體"/>
          <w:b/>
        </w:rPr>
        <w:t>年</w:t>
      </w:r>
      <w:r w:rsidR="00D400A1">
        <w:rPr>
          <w:rFonts w:eastAsia="標楷體" w:hint="eastAsia"/>
          <w:b/>
        </w:rPr>
        <w:t>8</w:t>
      </w:r>
      <w:r w:rsidRPr="00AD6479">
        <w:rPr>
          <w:rFonts w:eastAsia="標楷體"/>
          <w:b/>
        </w:rPr>
        <w:t>月</w:t>
      </w:r>
      <w:r w:rsidR="00D758D6">
        <w:rPr>
          <w:rFonts w:eastAsia="標楷體" w:hint="eastAsia"/>
          <w:b/>
        </w:rPr>
        <w:t>8</w:t>
      </w:r>
      <w:r w:rsidRPr="00AD6479">
        <w:rPr>
          <w:rFonts w:eastAsia="標楷體"/>
          <w:b/>
        </w:rPr>
        <w:t>日（星期</w:t>
      </w:r>
      <w:r w:rsidR="00D758D6">
        <w:rPr>
          <w:rFonts w:eastAsia="標楷體" w:hint="eastAsia"/>
          <w:b/>
        </w:rPr>
        <w:t>六</w:t>
      </w:r>
      <w:r w:rsidRPr="00AD6479">
        <w:rPr>
          <w:rFonts w:eastAsia="標楷體"/>
          <w:b/>
        </w:rPr>
        <w:t>）至</w:t>
      </w:r>
      <w:r w:rsidRPr="00AD6479">
        <w:rPr>
          <w:rFonts w:eastAsia="標楷體"/>
          <w:b/>
        </w:rPr>
        <w:t>109</w:t>
      </w:r>
      <w:r w:rsidRPr="00AD6479">
        <w:rPr>
          <w:rFonts w:eastAsia="標楷體"/>
          <w:b/>
        </w:rPr>
        <w:t>年</w:t>
      </w:r>
      <w:r w:rsidR="00D400A1">
        <w:rPr>
          <w:rFonts w:eastAsia="標楷體" w:hint="eastAsia"/>
          <w:b/>
        </w:rPr>
        <w:t>9</w:t>
      </w:r>
      <w:r w:rsidRPr="00AD6479">
        <w:rPr>
          <w:rFonts w:eastAsia="標楷體" w:hint="eastAsia"/>
          <w:b/>
        </w:rPr>
        <w:t>年</w:t>
      </w:r>
      <w:r w:rsidR="00D400A1">
        <w:rPr>
          <w:rFonts w:eastAsia="標楷體" w:hint="eastAsia"/>
          <w:b/>
        </w:rPr>
        <w:t>20</w:t>
      </w:r>
      <w:r w:rsidRPr="00AD6479">
        <w:rPr>
          <w:rFonts w:eastAsia="標楷體"/>
          <w:b/>
        </w:rPr>
        <w:t>日（星期</w:t>
      </w:r>
      <w:r w:rsidR="00D400A1">
        <w:rPr>
          <w:rFonts w:eastAsia="標楷體" w:hint="eastAsia"/>
          <w:b/>
        </w:rPr>
        <w:t>日</w:t>
      </w:r>
      <w:r w:rsidRPr="00AD6479">
        <w:rPr>
          <w:rFonts w:eastAsia="標楷體"/>
          <w:b/>
        </w:rPr>
        <w:t>）</w:t>
      </w:r>
      <w:r w:rsidRPr="00AD6479">
        <w:rPr>
          <w:rFonts w:eastAsia="標楷體"/>
        </w:rPr>
        <w:t>，請參加人員務必於前揭時段內完成研習。</w:t>
      </w:r>
      <w:r w:rsidRPr="00AD6479">
        <w:rPr>
          <w:rFonts w:eastAsia="標楷體"/>
        </w:rPr>
        <w:t xml:space="preserve"> </w:t>
      </w:r>
    </w:p>
    <w:p w:rsidR="00643F72" w:rsidRPr="00302DDA" w:rsidRDefault="00643F72" w:rsidP="009B546A">
      <w:pPr>
        <w:numPr>
          <w:ilvl w:val="0"/>
          <w:numId w:val="1"/>
        </w:numPr>
        <w:snapToGrid w:val="0"/>
        <w:spacing w:line="360" w:lineRule="auto"/>
        <w:contextualSpacing/>
        <w:rPr>
          <w:rFonts w:eastAsia="標楷體"/>
          <w:color w:val="000000" w:themeColor="text1"/>
        </w:rPr>
      </w:pPr>
      <w:r w:rsidRPr="00302DDA">
        <w:rPr>
          <w:rFonts w:eastAsia="標楷體"/>
          <w:color w:val="000000" w:themeColor="text1"/>
        </w:rPr>
        <w:t>其他注意事項：</w:t>
      </w:r>
    </w:p>
    <w:p w:rsidR="00A653A1" w:rsidRPr="00A653A1" w:rsidRDefault="00AB556B" w:rsidP="00A653A1">
      <w:pPr>
        <w:numPr>
          <w:ilvl w:val="1"/>
          <w:numId w:val="1"/>
        </w:numPr>
        <w:snapToGrid w:val="0"/>
        <w:spacing w:line="360" w:lineRule="auto"/>
        <w:contextualSpacing/>
        <w:rPr>
          <w:rFonts w:eastAsia="標楷體"/>
          <w:color w:val="000000" w:themeColor="text1"/>
        </w:rPr>
      </w:pPr>
      <w:r w:rsidRPr="00D400A1">
        <w:rPr>
          <w:rFonts w:eastAsia="標楷體" w:hint="eastAsia"/>
        </w:rPr>
        <w:t>承辦單位</w:t>
      </w:r>
      <w:r w:rsidR="00A653A1" w:rsidRPr="00D400A1">
        <w:rPr>
          <w:rFonts w:eastAsia="標楷體" w:hint="eastAsia"/>
        </w:rPr>
        <w:t>將</w:t>
      </w:r>
      <w:r w:rsidR="00A653A1" w:rsidRPr="00A653A1">
        <w:rPr>
          <w:rFonts w:eastAsia="標楷體" w:hint="eastAsia"/>
          <w:color w:val="000000" w:themeColor="text1"/>
        </w:rPr>
        <w:t>於</w:t>
      </w:r>
      <w:r w:rsidR="00A653A1" w:rsidRPr="00A653A1">
        <w:rPr>
          <w:rFonts w:eastAsia="標楷體" w:hint="eastAsia"/>
          <w:color w:val="000000" w:themeColor="text1"/>
        </w:rPr>
        <w:t>109</w:t>
      </w:r>
      <w:r w:rsidR="00A653A1" w:rsidRPr="00A653A1">
        <w:rPr>
          <w:rFonts w:eastAsia="標楷體" w:hint="eastAsia"/>
          <w:color w:val="000000" w:themeColor="text1"/>
        </w:rPr>
        <w:t>年</w:t>
      </w:r>
      <w:r w:rsidR="00D400A1">
        <w:rPr>
          <w:rFonts w:eastAsia="標楷體" w:hint="eastAsia"/>
          <w:color w:val="000000" w:themeColor="text1"/>
        </w:rPr>
        <w:t>9</w:t>
      </w:r>
      <w:r w:rsidR="00A653A1" w:rsidRPr="00A653A1">
        <w:rPr>
          <w:rFonts w:eastAsia="標楷體" w:hint="eastAsia"/>
          <w:color w:val="000000" w:themeColor="text1"/>
        </w:rPr>
        <w:t>月</w:t>
      </w:r>
      <w:r w:rsidR="00D400A1">
        <w:rPr>
          <w:rFonts w:eastAsia="標楷體" w:hint="eastAsia"/>
          <w:color w:val="000000" w:themeColor="text1"/>
        </w:rPr>
        <w:t>30</w:t>
      </w:r>
      <w:r w:rsidR="00D400A1">
        <w:rPr>
          <w:rFonts w:eastAsia="標楷體" w:hint="eastAsia"/>
          <w:color w:val="000000" w:themeColor="text1"/>
        </w:rPr>
        <w:t>日（星期三</w:t>
      </w:r>
      <w:r w:rsidR="00A653A1" w:rsidRPr="00A653A1">
        <w:rPr>
          <w:rFonts w:eastAsia="標楷體" w:hint="eastAsia"/>
          <w:color w:val="000000" w:themeColor="text1"/>
        </w:rPr>
        <w:t>）前，核予</w:t>
      </w:r>
      <w:r w:rsidR="00533B9E">
        <w:rPr>
          <w:rFonts w:eastAsia="標楷體" w:hint="eastAsia"/>
          <w:color w:val="000000" w:themeColor="text1"/>
        </w:rPr>
        <w:t>完成線上課程及填寫回饋單之</w:t>
      </w:r>
      <w:r w:rsidR="00A653A1" w:rsidRPr="00A653A1">
        <w:rPr>
          <w:rFonts w:eastAsia="標楷體" w:hint="eastAsia"/>
          <w:color w:val="000000" w:themeColor="text1"/>
        </w:rPr>
        <w:t>參加人員研習時數，請參與人員逕至「全國特殊教育資訊網」確認研習時數。</w:t>
      </w:r>
    </w:p>
    <w:p w:rsidR="00AB556B" w:rsidRPr="00D758D6" w:rsidRDefault="00AB556B" w:rsidP="00AB556B">
      <w:pPr>
        <w:numPr>
          <w:ilvl w:val="1"/>
          <w:numId w:val="1"/>
        </w:numPr>
        <w:snapToGrid w:val="0"/>
        <w:spacing w:line="360" w:lineRule="auto"/>
        <w:contextualSpacing/>
        <w:rPr>
          <w:rFonts w:eastAsia="標楷體"/>
        </w:rPr>
      </w:pPr>
      <w:r w:rsidRPr="00D758D6">
        <w:rPr>
          <w:rFonts w:eastAsia="標楷體" w:hint="eastAsia"/>
        </w:rPr>
        <w:t>如有任何問題（線上課程研習平台操作、課程內容與實作、研習報名等），請</w:t>
      </w:r>
      <w:r w:rsidRPr="00D758D6">
        <w:rPr>
          <w:rFonts w:eastAsia="標楷體" w:hint="eastAsia"/>
        </w:rPr>
        <w:t>e-mail</w:t>
      </w:r>
      <w:r w:rsidRPr="00D758D6">
        <w:rPr>
          <w:rFonts w:eastAsia="標楷體" w:hint="eastAsia"/>
        </w:rPr>
        <w:t>至本市資賦優異教育資源中心公務信箱</w:t>
      </w:r>
      <w:r w:rsidRPr="00D758D6">
        <w:rPr>
          <w:rFonts w:eastAsia="標楷體" w:hint="eastAsia"/>
        </w:rPr>
        <w:t>(tcgrc.2018@spec.tc.edu.tw)</w:t>
      </w:r>
      <w:r w:rsidRPr="00D758D6">
        <w:rPr>
          <w:rFonts w:eastAsia="標楷體" w:hint="eastAsia"/>
        </w:rPr>
        <w:t>。</w:t>
      </w:r>
    </w:p>
    <w:p w:rsidR="00A653A1" w:rsidRPr="00A653A1" w:rsidRDefault="00A653A1" w:rsidP="00AB556B">
      <w:pPr>
        <w:snapToGrid w:val="0"/>
        <w:spacing w:line="360" w:lineRule="auto"/>
        <w:contextualSpacing/>
        <w:rPr>
          <w:rFonts w:eastAsia="標楷體"/>
          <w:color w:val="E36C0A" w:themeColor="accent6" w:themeShade="BF"/>
        </w:rPr>
      </w:pPr>
    </w:p>
    <w:sectPr w:rsidR="00A653A1" w:rsidRPr="00A653A1" w:rsidSect="00784671">
      <w:footerReference w:type="default" r:id="rId9"/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8F" w:rsidRDefault="0040198F" w:rsidP="00344B6B">
      <w:r>
        <w:separator/>
      </w:r>
    </w:p>
  </w:endnote>
  <w:endnote w:type="continuationSeparator" w:id="0">
    <w:p w:rsidR="0040198F" w:rsidRDefault="0040198F" w:rsidP="003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552345"/>
      <w:docPartObj>
        <w:docPartGallery w:val="Page Numbers (Bottom of Page)"/>
        <w:docPartUnique/>
      </w:docPartObj>
    </w:sdtPr>
    <w:sdtEndPr/>
    <w:sdtContent>
      <w:p w:rsidR="0003326D" w:rsidRDefault="000332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8F" w:rsidRPr="0040198F">
          <w:rPr>
            <w:noProof/>
            <w:lang w:val="zh-TW"/>
          </w:rPr>
          <w:t>1</w:t>
        </w:r>
        <w:r>
          <w:fldChar w:fldCharType="end"/>
        </w:r>
      </w:p>
    </w:sdtContent>
  </w:sdt>
  <w:p w:rsidR="009116A0" w:rsidRDefault="009116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8F" w:rsidRDefault="0040198F" w:rsidP="00344B6B">
      <w:r>
        <w:separator/>
      </w:r>
    </w:p>
  </w:footnote>
  <w:footnote w:type="continuationSeparator" w:id="0">
    <w:p w:rsidR="0040198F" w:rsidRDefault="0040198F" w:rsidP="003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C82"/>
    <w:multiLevelType w:val="multilevel"/>
    <w:tmpl w:val="468CCD36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E2142D1"/>
    <w:multiLevelType w:val="hybridMultilevel"/>
    <w:tmpl w:val="4ADC43EA"/>
    <w:lvl w:ilvl="0" w:tplc="3AE491E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6564A4"/>
    <w:multiLevelType w:val="hybridMultilevel"/>
    <w:tmpl w:val="BB4ABD4C"/>
    <w:lvl w:ilvl="0" w:tplc="822EBF1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00C40AE"/>
    <w:multiLevelType w:val="hybridMultilevel"/>
    <w:tmpl w:val="39F6099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1343893"/>
    <w:multiLevelType w:val="hybridMultilevel"/>
    <w:tmpl w:val="3CF62C6A"/>
    <w:lvl w:ilvl="0" w:tplc="9170FAEC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CCC049B"/>
    <w:multiLevelType w:val="multilevel"/>
    <w:tmpl w:val="8904C348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1725B79"/>
    <w:multiLevelType w:val="multilevel"/>
    <w:tmpl w:val="5882CBC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6151B5D"/>
    <w:multiLevelType w:val="hybridMultilevel"/>
    <w:tmpl w:val="6FF8E5B6"/>
    <w:lvl w:ilvl="0" w:tplc="196EF86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  <w:b/>
      </w:rPr>
    </w:lvl>
    <w:lvl w:ilvl="1" w:tplc="8958602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eastAsia="標楷體" w:hint="eastAsia"/>
      </w:rPr>
    </w:lvl>
    <w:lvl w:ilvl="2" w:tplc="1C6A504A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1E3C58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8E2C936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15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DD2CA0"/>
    <w:multiLevelType w:val="hybridMultilevel"/>
    <w:tmpl w:val="21007626"/>
    <w:lvl w:ilvl="0" w:tplc="2222B5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72CE3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CE4F2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537060BA">
      <w:start w:val="1"/>
      <w:numFmt w:val="taiwaneseCountingThousand"/>
      <w:lvlText w:val="〈%4〉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A10DBB"/>
    <w:multiLevelType w:val="hybridMultilevel"/>
    <w:tmpl w:val="DCF0746C"/>
    <w:lvl w:ilvl="0" w:tplc="D4A0ADF8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DF1EAE"/>
    <w:multiLevelType w:val="hybridMultilevel"/>
    <w:tmpl w:val="555C09C8"/>
    <w:lvl w:ilvl="0" w:tplc="9170FA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A541F1"/>
    <w:multiLevelType w:val="multilevel"/>
    <w:tmpl w:val="8AC4197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4DDA7A8F"/>
    <w:multiLevelType w:val="hybridMultilevel"/>
    <w:tmpl w:val="A44C6AC2"/>
    <w:lvl w:ilvl="0" w:tplc="AD94AD02">
      <w:start w:val="2"/>
      <w:numFmt w:val="taiwaneseCountingThousand"/>
      <w:lvlText w:val="（%1）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929EE"/>
    <w:multiLevelType w:val="hybridMultilevel"/>
    <w:tmpl w:val="7180B55A"/>
    <w:lvl w:ilvl="0" w:tplc="1FBCEB4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0B2022"/>
    <w:multiLevelType w:val="multilevel"/>
    <w:tmpl w:val="A336D5AE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28A406E"/>
    <w:multiLevelType w:val="multilevel"/>
    <w:tmpl w:val="5882CBC0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755E700F"/>
    <w:multiLevelType w:val="hybridMultilevel"/>
    <w:tmpl w:val="6732813A"/>
    <w:lvl w:ilvl="0" w:tplc="79C61E1E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EE6D67"/>
    <w:multiLevelType w:val="hybridMultilevel"/>
    <w:tmpl w:val="89B42C58"/>
    <w:lvl w:ilvl="0" w:tplc="7BC0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  <w:color w:val="auto"/>
        <w:bdr w:val="none" w:sz="0" w:space="0" w:color="auto"/>
      </w:rPr>
    </w:lvl>
    <w:lvl w:ilvl="1" w:tplc="D4BEF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008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9542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A12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EA09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AD6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F2EE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920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7D0209EA"/>
    <w:multiLevelType w:val="hybridMultilevel"/>
    <w:tmpl w:val="18E088E0"/>
    <w:lvl w:ilvl="0" w:tplc="9170FA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13"/>
  </w:num>
  <w:num w:numId="9">
    <w:abstractNumId w:val="1"/>
  </w:num>
  <w:num w:numId="10">
    <w:abstractNumId w:val="12"/>
  </w:num>
  <w:num w:numId="11">
    <w:abstractNumId w:val="6"/>
  </w:num>
  <w:num w:numId="12">
    <w:abstractNumId w:val="15"/>
  </w:num>
  <w:num w:numId="13">
    <w:abstractNumId w:val="5"/>
  </w:num>
  <w:num w:numId="14">
    <w:abstractNumId w:val="4"/>
  </w:num>
  <w:num w:numId="15">
    <w:abstractNumId w:val="14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17831"/>
    <w:rsid w:val="00032DB3"/>
    <w:rsid w:val="0003326D"/>
    <w:rsid w:val="00042097"/>
    <w:rsid w:val="00051996"/>
    <w:rsid w:val="00065906"/>
    <w:rsid w:val="000704FD"/>
    <w:rsid w:val="000736D9"/>
    <w:rsid w:val="00091DBA"/>
    <w:rsid w:val="000A55F6"/>
    <w:rsid w:val="000B28FF"/>
    <w:rsid w:val="000B5226"/>
    <w:rsid w:val="000B7CEB"/>
    <w:rsid w:val="000D33AD"/>
    <w:rsid w:val="000D736F"/>
    <w:rsid w:val="000D7B57"/>
    <w:rsid w:val="000E20C7"/>
    <w:rsid w:val="000E433D"/>
    <w:rsid w:val="00101CBB"/>
    <w:rsid w:val="00115E77"/>
    <w:rsid w:val="001226B9"/>
    <w:rsid w:val="00123A78"/>
    <w:rsid w:val="00126669"/>
    <w:rsid w:val="00126D4D"/>
    <w:rsid w:val="00132B28"/>
    <w:rsid w:val="001610B1"/>
    <w:rsid w:val="00167797"/>
    <w:rsid w:val="0017115B"/>
    <w:rsid w:val="00172453"/>
    <w:rsid w:val="001A24A3"/>
    <w:rsid w:val="001B37FD"/>
    <w:rsid w:val="001C27E5"/>
    <w:rsid w:val="001C51D6"/>
    <w:rsid w:val="001C78A7"/>
    <w:rsid w:val="001E34E6"/>
    <w:rsid w:val="00201673"/>
    <w:rsid w:val="00244E2C"/>
    <w:rsid w:val="00247F74"/>
    <w:rsid w:val="00251277"/>
    <w:rsid w:val="002526DE"/>
    <w:rsid w:val="002A07FA"/>
    <w:rsid w:val="002A4F7E"/>
    <w:rsid w:val="002A5D49"/>
    <w:rsid w:val="002A7579"/>
    <w:rsid w:val="002B045B"/>
    <w:rsid w:val="002B699A"/>
    <w:rsid w:val="002E382A"/>
    <w:rsid w:val="00302DDA"/>
    <w:rsid w:val="00305F96"/>
    <w:rsid w:val="00315BBB"/>
    <w:rsid w:val="003353C4"/>
    <w:rsid w:val="00344B6B"/>
    <w:rsid w:val="00351EF7"/>
    <w:rsid w:val="00373070"/>
    <w:rsid w:val="00385ABA"/>
    <w:rsid w:val="00386EAE"/>
    <w:rsid w:val="003A37D1"/>
    <w:rsid w:val="003A49BA"/>
    <w:rsid w:val="003C6E8A"/>
    <w:rsid w:val="003D5CFC"/>
    <w:rsid w:val="0040198F"/>
    <w:rsid w:val="00427787"/>
    <w:rsid w:val="00430B40"/>
    <w:rsid w:val="00464320"/>
    <w:rsid w:val="0047120E"/>
    <w:rsid w:val="00473718"/>
    <w:rsid w:val="004932B6"/>
    <w:rsid w:val="004A009C"/>
    <w:rsid w:val="004E02D4"/>
    <w:rsid w:val="004E624C"/>
    <w:rsid w:val="004F56A7"/>
    <w:rsid w:val="005061D1"/>
    <w:rsid w:val="00506920"/>
    <w:rsid w:val="00506DE2"/>
    <w:rsid w:val="00523A12"/>
    <w:rsid w:val="00533B9E"/>
    <w:rsid w:val="00534EE7"/>
    <w:rsid w:val="00552557"/>
    <w:rsid w:val="005527AF"/>
    <w:rsid w:val="00571B61"/>
    <w:rsid w:val="005753E7"/>
    <w:rsid w:val="00591A6F"/>
    <w:rsid w:val="005A1CF0"/>
    <w:rsid w:val="005A27B6"/>
    <w:rsid w:val="005C26BB"/>
    <w:rsid w:val="005D5FB0"/>
    <w:rsid w:val="00605F67"/>
    <w:rsid w:val="006118B0"/>
    <w:rsid w:val="00615869"/>
    <w:rsid w:val="00643F72"/>
    <w:rsid w:val="00652B99"/>
    <w:rsid w:val="00667A47"/>
    <w:rsid w:val="00673162"/>
    <w:rsid w:val="006762B5"/>
    <w:rsid w:val="006839CB"/>
    <w:rsid w:val="006B33F5"/>
    <w:rsid w:val="006D0E02"/>
    <w:rsid w:val="006E1939"/>
    <w:rsid w:val="006F40B5"/>
    <w:rsid w:val="006F601E"/>
    <w:rsid w:val="00703AE4"/>
    <w:rsid w:val="00705270"/>
    <w:rsid w:val="0071511D"/>
    <w:rsid w:val="00727805"/>
    <w:rsid w:val="00757D40"/>
    <w:rsid w:val="00761AF3"/>
    <w:rsid w:val="0076228A"/>
    <w:rsid w:val="007829CC"/>
    <w:rsid w:val="00784671"/>
    <w:rsid w:val="00793E0B"/>
    <w:rsid w:val="007D2E1A"/>
    <w:rsid w:val="007F2033"/>
    <w:rsid w:val="007F58AD"/>
    <w:rsid w:val="00812C5E"/>
    <w:rsid w:val="0084321F"/>
    <w:rsid w:val="00846D77"/>
    <w:rsid w:val="00896958"/>
    <w:rsid w:val="008E351C"/>
    <w:rsid w:val="008F0922"/>
    <w:rsid w:val="009116A0"/>
    <w:rsid w:val="00912185"/>
    <w:rsid w:val="00920648"/>
    <w:rsid w:val="00956A3F"/>
    <w:rsid w:val="009635AF"/>
    <w:rsid w:val="00964D49"/>
    <w:rsid w:val="00970415"/>
    <w:rsid w:val="00972598"/>
    <w:rsid w:val="0097596F"/>
    <w:rsid w:val="009802F9"/>
    <w:rsid w:val="00985846"/>
    <w:rsid w:val="00992D15"/>
    <w:rsid w:val="0099358B"/>
    <w:rsid w:val="00994878"/>
    <w:rsid w:val="009A7353"/>
    <w:rsid w:val="009B546A"/>
    <w:rsid w:val="009D202A"/>
    <w:rsid w:val="009D204A"/>
    <w:rsid w:val="009D7D5A"/>
    <w:rsid w:val="009E43A7"/>
    <w:rsid w:val="009F7104"/>
    <w:rsid w:val="00A13E4D"/>
    <w:rsid w:val="00A32B7B"/>
    <w:rsid w:val="00A36292"/>
    <w:rsid w:val="00A44DB4"/>
    <w:rsid w:val="00A471D4"/>
    <w:rsid w:val="00A502CA"/>
    <w:rsid w:val="00A52294"/>
    <w:rsid w:val="00A6351C"/>
    <w:rsid w:val="00A63E21"/>
    <w:rsid w:val="00A653A1"/>
    <w:rsid w:val="00A65B5B"/>
    <w:rsid w:val="00A67CB1"/>
    <w:rsid w:val="00A8220C"/>
    <w:rsid w:val="00AB556B"/>
    <w:rsid w:val="00AC2663"/>
    <w:rsid w:val="00AC3EE3"/>
    <w:rsid w:val="00AC3F54"/>
    <w:rsid w:val="00AD6479"/>
    <w:rsid w:val="00AD75B0"/>
    <w:rsid w:val="00AE578E"/>
    <w:rsid w:val="00B03085"/>
    <w:rsid w:val="00B05B40"/>
    <w:rsid w:val="00B11D1C"/>
    <w:rsid w:val="00B25D65"/>
    <w:rsid w:val="00B32CAC"/>
    <w:rsid w:val="00B4340E"/>
    <w:rsid w:val="00B57E42"/>
    <w:rsid w:val="00B65619"/>
    <w:rsid w:val="00B77400"/>
    <w:rsid w:val="00B91941"/>
    <w:rsid w:val="00BA5D19"/>
    <w:rsid w:val="00BA7257"/>
    <w:rsid w:val="00BB5817"/>
    <w:rsid w:val="00BE1E81"/>
    <w:rsid w:val="00BF2D03"/>
    <w:rsid w:val="00C304CA"/>
    <w:rsid w:val="00C466AE"/>
    <w:rsid w:val="00C5666B"/>
    <w:rsid w:val="00C61AA9"/>
    <w:rsid w:val="00CA2942"/>
    <w:rsid w:val="00CA4388"/>
    <w:rsid w:val="00CE2EF4"/>
    <w:rsid w:val="00CE6EF6"/>
    <w:rsid w:val="00CF20DA"/>
    <w:rsid w:val="00CF5D63"/>
    <w:rsid w:val="00D20C6E"/>
    <w:rsid w:val="00D259B0"/>
    <w:rsid w:val="00D324D2"/>
    <w:rsid w:val="00D35565"/>
    <w:rsid w:val="00D400A1"/>
    <w:rsid w:val="00D43EBC"/>
    <w:rsid w:val="00D466F7"/>
    <w:rsid w:val="00D673C2"/>
    <w:rsid w:val="00D758D6"/>
    <w:rsid w:val="00D809B1"/>
    <w:rsid w:val="00D9156B"/>
    <w:rsid w:val="00D93D0B"/>
    <w:rsid w:val="00D961EA"/>
    <w:rsid w:val="00D964E9"/>
    <w:rsid w:val="00D97770"/>
    <w:rsid w:val="00DA211A"/>
    <w:rsid w:val="00DB0F09"/>
    <w:rsid w:val="00DC4252"/>
    <w:rsid w:val="00DC5C91"/>
    <w:rsid w:val="00DD0FE6"/>
    <w:rsid w:val="00DF07ED"/>
    <w:rsid w:val="00DF6AE8"/>
    <w:rsid w:val="00E126AF"/>
    <w:rsid w:val="00E16353"/>
    <w:rsid w:val="00E41467"/>
    <w:rsid w:val="00E84842"/>
    <w:rsid w:val="00E92EEB"/>
    <w:rsid w:val="00E97D17"/>
    <w:rsid w:val="00EA246F"/>
    <w:rsid w:val="00EA2F19"/>
    <w:rsid w:val="00EB4790"/>
    <w:rsid w:val="00EC03B9"/>
    <w:rsid w:val="00ED00BA"/>
    <w:rsid w:val="00ED64DC"/>
    <w:rsid w:val="00EE5AE0"/>
    <w:rsid w:val="00EF34A6"/>
    <w:rsid w:val="00F00701"/>
    <w:rsid w:val="00F21BA7"/>
    <w:rsid w:val="00F34FD1"/>
    <w:rsid w:val="00F36660"/>
    <w:rsid w:val="00F469D1"/>
    <w:rsid w:val="00F51CBA"/>
    <w:rsid w:val="00FD05DE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EA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E9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B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B6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A55F6"/>
    <w:rPr>
      <w:color w:val="0000FF" w:themeColor="hyperlink"/>
      <w:u w:val="single"/>
    </w:rPr>
  </w:style>
  <w:style w:type="paragraph" w:customStyle="1" w:styleId="Default">
    <w:name w:val="Default"/>
    <w:rsid w:val="00BA5D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ody Text Indent"/>
    <w:basedOn w:val="a"/>
    <w:link w:val="ac"/>
    <w:rsid w:val="00BA5D19"/>
    <w:pPr>
      <w:ind w:left="1400" w:hangingChars="500" w:hanging="1400"/>
      <w:jc w:val="both"/>
    </w:pPr>
    <w:rPr>
      <w:rFonts w:ascii="Arial" w:eastAsia="標楷體" w:hAnsi="Arial"/>
      <w:sz w:val="28"/>
      <w:szCs w:val="20"/>
    </w:rPr>
  </w:style>
  <w:style w:type="character" w:customStyle="1" w:styleId="ac">
    <w:name w:val="本文縮排 字元"/>
    <w:basedOn w:val="a0"/>
    <w:link w:val="ab"/>
    <w:rsid w:val="00BA5D19"/>
    <w:rPr>
      <w:rFonts w:ascii="Arial" w:eastAsia="標楷體" w:hAnsi="Arial" w:cs="Times New Roman"/>
      <w:sz w:val="28"/>
      <w:szCs w:val="20"/>
    </w:rPr>
  </w:style>
  <w:style w:type="character" w:customStyle="1" w:styleId="apple-converted-space">
    <w:name w:val="apple-converted-space"/>
    <w:rsid w:val="00AC2663"/>
  </w:style>
  <w:style w:type="table" w:styleId="ad">
    <w:name w:val="Table Grid"/>
    <w:basedOn w:val="a1"/>
    <w:rsid w:val="006B3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name">
    <w:name w:val="ptname"/>
    <w:basedOn w:val="a0"/>
    <w:rsid w:val="009802F9"/>
  </w:style>
  <w:style w:type="character" w:customStyle="1" w:styleId="UnresolvedMention">
    <w:name w:val="Unresolved Mention"/>
    <w:basedOn w:val="a0"/>
    <w:uiPriority w:val="99"/>
    <w:semiHidden/>
    <w:unhideWhenUsed/>
    <w:rsid w:val="00D673C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A246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526DE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67797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167797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7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EA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E92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E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B6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B6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A55F6"/>
    <w:rPr>
      <w:color w:val="0000FF" w:themeColor="hyperlink"/>
      <w:u w:val="single"/>
    </w:rPr>
  </w:style>
  <w:style w:type="paragraph" w:customStyle="1" w:styleId="Default">
    <w:name w:val="Default"/>
    <w:rsid w:val="00BA5D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ody Text Indent"/>
    <w:basedOn w:val="a"/>
    <w:link w:val="ac"/>
    <w:rsid w:val="00BA5D19"/>
    <w:pPr>
      <w:ind w:left="1400" w:hangingChars="500" w:hanging="1400"/>
      <w:jc w:val="both"/>
    </w:pPr>
    <w:rPr>
      <w:rFonts w:ascii="Arial" w:eastAsia="標楷體" w:hAnsi="Arial"/>
      <w:sz w:val="28"/>
      <w:szCs w:val="20"/>
    </w:rPr>
  </w:style>
  <w:style w:type="character" w:customStyle="1" w:styleId="ac">
    <w:name w:val="本文縮排 字元"/>
    <w:basedOn w:val="a0"/>
    <w:link w:val="ab"/>
    <w:rsid w:val="00BA5D19"/>
    <w:rPr>
      <w:rFonts w:ascii="Arial" w:eastAsia="標楷體" w:hAnsi="Arial" w:cs="Times New Roman"/>
      <w:sz w:val="28"/>
      <w:szCs w:val="20"/>
    </w:rPr>
  </w:style>
  <w:style w:type="character" w:customStyle="1" w:styleId="apple-converted-space">
    <w:name w:val="apple-converted-space"/>
    <w:rsid w:val="00AC2663"/>
  </w:style>
  <w:style w:type="table" w:styleId="ad">
    <w:name w:val="Table Grid"/>
    <w:basedOn w:val="a1"/>
    <w:rsid w:val="006B3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name">
    <w:name w:val="ptname"/>
    <w:basedOn w:val="a0"/>
    <w:rsid w:val="009802F9"/>
  </w:style>
  <w:style w:type="character" w:customStyle="1" w:styleId="UnresolvedMention">
    <w:name w:val="Unresolved Mention"/>
    <w:basedOn w:val="a0"/>
    <w:uiPriority w:val="99"/>
    <w:semiHidden/>
    <w:unhideWhenUsed/>
    <w:rsid w:val="00D673C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A246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526DE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67797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167797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7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93931D-68BC-4D50-9A6B-D092D40D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40</cp:revision>
  <cp:lastPrinted>2020-07-09T02:52:00Z</cp:lastPrinted>
  <dcterms:created xsi:type="dcterms:W3CDTF">2020-05-11T07:25:00Z</dcterms:created>
  <dcterms:modified xsi:type="dcterms:W3CDTF">2020-07-09T05:21:00Z</dcterms:modified>
</cp:coreProperties>
</file>