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F4" w:rsidRPr="001A17FA" w:rsidRDefault="005C30F4" w:rsidP="00DD14F6">
      <w:pPr>
        <w:autoSpaceDE w:val="0"/>
        <w:autoSpaceDN w:val="0"/>
        <w:adjustRightInd w:val="0"/>
        <w:spacing w:beforeLines="50" w:line="520" w:lineRule="exact"/>
        <w:jc w:val="center"/>
        <w:rPr>
          <w:rFonts w:ascii="Calibri" w:eastAsia="標楷體" w:hAnsi="Calibri" w:cs="標楷體"/>
          <w:b/>
          <w:color w:val="000000"/>
          <w:spacing w:val="-20"/>
          <w:sz w:val="44"/>
          <w:szCs w:val="44"/>
          <w:lang w:val="zh-TW"/>
        </w:rPr>
      </w:pPr>
      <w:r w:rsidRPr="001A17FA">
        <w:rPr>
          <w:rFonts w:ascii="Calibri" w:eastAsia="標楷體" w:cs="標楷體"/>
          <w:b/>
          <w:color w:val="000000"/>
          <w:spacing w:val="-20"/>
          <w:sz w:val="44"/>
          <w:szCs w:val="44"/>
          <w:lang w:val="zh-TW"/>
        </w:rPr>
        <w:t>國家衛生研究院</w:t>
      </w:r>
      <w:r w:rsidRPr="001A17FA">
        <w:rPr>
          <w:rFonts w:ascii="Calibri" w:eastAsia="標楷體" w:hAnsi="Calibri" w:cs="標楷體"/>
          <w:b/>
          <w:color w:val="000000"/>
          <w:spacing w:val="-20"/>
          <w:sz w:val="44"/>
          <w:szCs w:val="44"/>
          <w:lang w:val="zh-TW"/>
        </w:rPr>
        <w:tab/>
      </w:r>
      <w:r w:rsidRPr="001A17FA">
        <w:rPr>
          <w:rFonts w:ascii="Calibri" w:eastAsia="標楷體" w:cs="標楷體"/>
          <w:b/>
          <w:color w:val="000000"/>
          <w:spacing w:val="-20"/>
          <w:sz w:val="44"/>
          <w:szCs w:val="44"/>
          <w:lang w:val="zh-TW"/>
        </w:rPr>
        <w:t xml:space="preserve">　國家環境毒物研究中心</w:t>
      </w:r>
    </w:p>
    <w:p w:rsidR="005C30F4" w:rsidRPr="001A17FA" w:rsidRDefault="005C30F4" w:rsidP="00DD14F6">
      <w:pPr>
        <w:autoSpaceDE w:val="0"/>
        <w:autoSpaceDN w:val="0"/>
        <w:adjustRightInd w:val="0"/>
        <w:spacing w:beforeLines="50" w:line="520" w:lineRule="exact"/>
        <w:jc w:val="center"/>
        <w:rPr>
          <w:rFonts w:ascii="Calibri" w:eastAsia="標楷體" w:hAnsi="Calibri" w:cs="標楷體"/>
          <w:b/>
          <w:color w:val="000000"/>
          <w:spacing w:val="-20"/>
          <w:sz w:val="44"/>
          <w:szCs w:val="44"/>
          <w:lang w:val="zh-TW"/>
        </w:rPr>
      </w:pPr>
      <w:r w:rsidRPr="001A17FA">
        <w:rPr>
          <w:rFonts w:ascii="Calibri" w:eastAsia="標楷體" w:hAnsi="Calibri" w:cs="標楷體"/>
          <w:b/>
          <w:color w:val="000000"/>
          <w:spacing w:val="-20"/>
          <w:sz w:val="44"/>
          <w:szCs w:val="44"/>
          <w:lang w:val="zh-TW"/>
        </w:rPr>
        <w:t>104</w:t>
      </w:r>
      <w:r w:rsidRPr="001A17FA">
        <w:rPr>
          <w:rFonts w:ascii="Calibri" w:eastAsia="標楷體" w:cs="標楷體"/>
          <w:b/>
          <w:color w:val="000000"/>
          <w:spacing w:val="-20"/>
          <w:sz w:val="44"/>
          <w:szCs w:val="44"/>
          <w:lang w:val="zh-TW"/>
        </w:rPr>
        <w:t>年毒物學</w:t>
      </w:r>
      <w:r w:rsidRPr="001A17FA">
        <w:rPr>
          <w:rFonts w:ascii="Calibri" w:eastAsia="標楷體"/>
          <w:b/>
          <w:sz w:val="44"/>
          <w:szCs w:val="44"/>
        </w:rPr>
        <w:t>教育短片</w:t>
      </w:r>
      <w:r w:rsidRPr="001A17FA">
        <w:rPr>
          <w:rFonts w:ascii="Calibri" w:eastAsia="標楷體" w:cs="標楷體"/>
          <w:b/>
          <w:color w:val="000000"/>
          <w:spacing w:val="-20"/>
          <w:sz w:val="44"/>
          <w:szCs w:val="44"/>
          <w:lang w:val="zh-TW"/>
        </w:rPr>
        <w:t>甄選活動簡章</w:t>
      </w: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b/>
          <w:kern w:val="0"/>
          <w:sz w:val="36"/>
          <w:szCs w:val="36"/>
        </w:rPr>
      </w:pPr>
      <w:r w:rsidRPr="001A17FA">
        <w:rPr>
          <w:rFonts w:ascii="Calibri" w:eastAsia="標楷體" w:hAnsi="Calibri" w:cs="DFKaiShu-SB-Estd-BF"/>
          <w:b/>
          <w:kern w:val="0"/>
          <w:sz w:val="36"/>
          <w:szCs w:val="36"/>
        </w:rPr>
        <w:t>一、緣起及目的</w:t>
      </w:r>
    </w:p>
    <w:p w:rsidR="005C30F4" w:rsidRPr="001A17FA" w:rsidRDefault="005C30F4" w:rsidP="00DD14F6">
      <w:pPr>
        <w:autoSpaceDE w:val="0"/>
        <w:autoSpaceDN w:val="0"/>
        <w:adjustRightInd w:val="0"/>
        <w:spacing w:beforeLines="50" w:line="520" w:lineRule="exact"/>
        <w:ind w:firstLineChars="202" w:firstLine="566"/>
        <w:jc w:val="both"/>
        <w:rPr>
          <w:rFonts w:ascii="Calibri" w:eastAsia="標楷體" w:hAnsi="Calibri"/>
          <w:sz w:val="28"/>
          <w:szCs w:val="28"/>
        </w:rPr>
      </w:pPr>
      <w:r w:rsidRPr="001A17FA">
        <w:rPr>
          <w:rFonts w:ascii="Calibri" w:eastAsia="標楷體"/>
          <w:color w:val="000000"/>
          <w:sz w:val="28"/>
          <w:szCs w:val="28"/>
        </w:rPr>
        <w:t>有鑑於近年來</w:t>
      </w:r>
      <w:r w:rsidRPr="001A17FA">
        <w:rPr>
          <w:rFonts w:ascii="Calibri" w:eastAsia="標楷體" w:hAnsi="Calibri"/>
          <w:sz w:val="28"/>
          <w:szCs w:val="28"/>
        </w:rPr>
        <w:t>環境汙染及食品安全事件頻傳，譬如毒奶粉</w:t>
      </w:r>
      <w:r w:rsidR="00030839" w:rsidRPr="001A17FA">
        <w:rPr>
          <w:rFonts w:ascii="Calibri" w:eastAsia="標楷體" w:hAnsi="標楷體"/>
          <w:sz w:val="28"/>
          <w:szCs w:val="28"/>
        </w:rPr>
        <w:t>（</w:t>
      </w:r>
      <w:r w:rsidRPr="001A17FA">
        <w:rPr>
          <w:rFonts w:ascii="Calibri" w:eastAsia="標楷體"/>
          <w:color w:val="000000"/>
          <w:sz w:val="28"/>
          <w:szCs w:val="28"/>
        </w:rPr>
        <w:t>三聚氰胺</w:t>
      </w:r>
      <w:r w:rsidR="00030839" w:rsidRPr="001A17FA">
        <w:rPr>
          <w:rFonts w:ascii="Calibri" w:eastAsia="標楷體" w:hAnsi="標楷體"/>
          <w:sz w:val="28"/>
          <w:szCs w:val="28"/>
        </w:rPr>
        <w:t>）</w:t>
      </w:r>
      <w:r w:rsidRPr="001A17FA">
        <w:rPr>
          <w:rFonts w:ascii="Calibri" w:eastAsia="標楷體"/>
          <w:color w:val="000000"/>
          <w:sz w:val="28"/>
          <w:szCs w:val="28"/>
        </w:rPr>
        <w:t>、飲料中的塑化劑、毒澱粉</w:t>
      </w:r>
      <w:r w:rsidR="00030839" w:rsidRPr="001A17FA">
        <w:rPr>
          <w:rFonts w:ascii="Calibri" w:eastAsia="標楷體" w:hAnsi="標楷體"/>
          <w:sz w:val="28"/>
          <w:szCs w:val="28"/>
        </w:rPr>
        <w:t>（</w:t>
      </w:r>
      <w:r w:rsidRPr="001A17FA">
        <w:rPr>
          <w:rFonts w:ascii="Calibri" w:eastAsia="標楷體"/>
          <w:color w:val="000000"/>
          <w:sz w:val="28"/>
          <w:szCs w:val="28"/>
        </w:rPr>
        <w:t>順丁烯二酸</w:t>
      </w:r>
      <w:r w:rsidR="00030839" w:rsidRPr="001A17FA">
        <w:rPr>
          <w:rFonts w:ascii="Calibri" w:eastAsia="標楷體" w:hAnsi="標楷體"/>
          <w:sz w:val="28"/>
          <w:szCs w:val="28"/>
        </w:rPr>
        <w:t>）</w:t>
      </w:r>
      <w:r w:rsidRPr="001A17FA">
        <w:rPr>
          <w:rFonts w:ascii="Calibri" w:eastAsia="標楷體"/>
          <w:color w:val="000000"/>
          <w:sz w:val="28"/>
          <w:szCs w:val="28"/>
        </w:rPr>
        <w:t>、黑心豬油、豆干工業染劑等</w:t>
      </w:r>
      <w:r w:rsidRPr="001A17FA">
        <w:rPr>
          <w:rFonts w:ascii="Calibri" w:eastAsia="標楷體" w:hAnsi="Calibri"/>
          <w:sz w:val="28"/>
          <w:szCs w:val="28"/>
        </w:rPr>
        <w:t>，造成人心惶惶。國家環境毒物研究中心為增強國人對日常生活中危害物質的了解，致力推動將毒物學相關內容納入十二年國教課綱，期望在未來能提</w:t>
      </w:r>
      <w:r w:rsidRPr="001A17FA">
        <w:rPr>
          <w:rFonts w:ascii="Calibri" w:eastAsia="標楷體"/>
          <w:color w:val="000000"/>
          <w:sz w:val="28"/>
          <w:szCs w:val="28"/>
        </w:rPr>
        <w:t>升學生對毒物學的相關知識，並將正確觀念落實於校園生活當中</w:t>
      </w:r>
      <w:r w:rsidRPr="001A17FA">
        <w:rPr>
          <w:rFonts w:ascii="Calibri" w:eastAsia="標楷體" w:hAnsi="Calibri"/>
          <w:sz w:val="28"/>
          <w:szCs w:val="28"/>
        </w:rPr>
        <w:t>。</w:t>
      </w:r>
    </w:p>
    <w:p w:rsidR="00EB50E1" w:rsidRPr="001A17FA" w:rsidRDefault="005C30F4" w:rsidP="00DD14F6">
      <w:pPr>
        <w:autoSpaceDE w:val="0"/>
        <w:autoSpaceDN w:val="0"/>
        <w:adjustRightInd w:val="0"/>
        <w:spacing w:beforeLines="50" w:line="520" w:lineRule="exact"/>
        <w:ind w:firstLineChars="202" w:firstLine="566"/>
        <w:jc w:val="both"/>
        <w:rPr>
          <w:rFonts w:ascii="Calibri" w:eastAsia="標楷體" w:hAnsi="Calibri"/>
          <w:sz w:val="28"/>
          <w:szCs w:val="28"/>
        </w:rPr>
      </w:pPr>
      <w:r w:rsidRPr="001A17FA">
        <w:rPr>
          <w:rFonts w:ascii="Calibri" w:eastAsia="標楷體" w:hAnsi="Calibri"/>
          <w:sz w:val="28"/>
          <w:szCs w:val="28"/>
        </w:rPr>
        <w:t>為鼓勵學生自發性深入瞭解危害物質，舉辦教育短片甄選活動。同學們可以自由組成團隊，在指導教師的協助下，將毒物相關知識融入短片當中。得獎的作品，主辦單位除準備獎金以茲鼓勵外，也將上傳至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環境毒物研究中心網站，</w:t>
      </w:r>
      <w:r w:rsidRPr="001A17FA">
        <w:rPr>
          <w:rFonts w:ascii="Calibri" w:eastAsia="標楷體" w:hAnsi="Calibri"/>
          <w:sz w:val="28"/>
          <w:szCs w:val="28"/>
        </w:rPr>
        <w:t>供社會大眾透過短片，快速且正確地瞭解日常生活中的危害物質及其健康風險，避免被錯誤的媒體訊息所誤導，造成不必要的恐慌。</w:t>
      </w:r>
    </w:p>
    <w:p w:rsidR="00EB50E1" w:rsidRPr="001A17FA" w:rsidRDefault="005C30F4" w:rsidP="00DD14F6">
      <w:pPr>
        <w:spacing w:beforeLines="50" w:line="520" w:lineRule="exact"/>
        <w:ind w:left="575" w:hangingChars="205" w:hanging="575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二、主辦單位：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國家衛生研究院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國家環境毒物研究中心</w:t>
      </w:r>
      <w:r w:rsidRPr="001A17FA">
        <w:rPr>
          <w:rFonts w:ascii="Calibri" w:eastAsia="標楷體" w:hAnsi="標楷體"/>
          <w:sz w:val="28"/>
          <w:szCs w:val="28"/>
        </w:rPr>
        <w:t>（國衛院</w:t>
      </w:r>
      <w:r w:rsidRPr="001A17FA">
        <w:rPr>
          <w:rFonts w:ascii="Calibri" w:eastAsia="標楷體" w:hAnsi="Calibri"/>
          <w:sz w:val="28"/>
          <w:szCs w:val="28"/>
        </w:rPr>
        <w:t xml:space="preserve"> </w:t>
      </w:r>
      <w:r w:rsidRPr="001A17FA">
        <w:rPr>
          <w:rFonts w:ascii="Calibri" w:eastAsia="標楷體" w:hAnsi="標楷體"/>
          <w:sz w:val="28"/>
          <w:szCs w:val="28"/>
        </w:rPr>
        <w:t>環毒中心）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協辦單位：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教育部普通高級中學課程生物</w:t>
      </w:r>
      <w:r w:rsidR="00B57237">
        <w:rPr>
          <w:rFonts w:ascii="Calibri" w:eastAsia="標楷體" w:hAnsi="Calibri" w:cs="標楷體" w:hint="eastAsia"/>
          <w:kern w:val="0"/>
          <w:sz w:val="28"/>
          <w:szCs w:val="28"/>
        </w:rPr>
        <w:t>學科中心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、家政學科中心</w:t>
      </w:r>
      <w:r w:rsidR="00C20F1E" w:rsidRPr="001A17FA">
        <w:rPr>
          <w:rFonts w:ascii="Calibri" w:eastAsia="標楷體" w:hAnsi="Calibri" w:cs="標楷體"/>
          <w:kern w:val="0"/>
          <w:sz w:val="28"/>
          <w:szCs w:val="28"/>
        </w:rPr>
        <w:br/>
      </w:r>
      <w:r w:rsidR="00C20F1E" w:rsidRPr="001A17FA">
        <w:rPr>
          <w:rFonts w:ascii="Calibri" w:eastAsia="標楷體" w:hAnsi="Calibri" w:cs="標楷體"/>
          <w:b/>
          <w:kern w:val="0"/>
          <w:sz w:val="28"/>
          <w:szCs w:val="28"/>
        </w:rPr>
        <w:t>補助單位：</w:t>
      </w:r>
      <w:r w:rsidR="00C20F1E" w:rsidRPr="001A17FA">
        <w:rPr>
          <w:rFonts w:ascii="Calibri" w:eastAsia="標楷體" w:hAnsi="Calibri" w:cs="標楷體"/>
          <w:kern w:val="0"/>
          <w:sz w:val="28"/>
          <w:szCs w:val="28"/>
        </w:rPr>
        <w:t>科技部</w:t>
      </w:r>
    </w:p>
    <w:p w:rsidR="00EB50E1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三、參加對象及組隊方式：</w:t>
      </w:r>
      <w:r w:rsidR="00C20F1E"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br/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   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全國高中、高職、五專前三年的學生，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1-4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人組成一個團隊。</w:t>
      </w:r>
      <w:r w:rsidRPr="001A17FA">
        <w:rPr>
          <w:rFonts w:ascii="Calibri" w:eastAsia="標楷體" w:hAnsi="標楷體"/>
          <w:sz w:val="28"/>
          <w:szCs w:val="28"/>
        </w:rPr>
        <w:t>團隊需自行尋找一位指導教師（此為必要條件），提供團隊諮詢指導。</w:t>
      </w:r>
    </w:p>
    <w:p w:rsidR="007A4521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b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四、活動日程：</w:t>
      </w:r>
      <w:r w:rsidR="00C20F1E"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br/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一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報名</w:t>
      </w:r>
      <w:r w:rsidR="000D47AF" w:rsidRPr="001A17FA">
        <w:rPr>
          <w:rFonts w:ascii="Calibri" w:eastAsia="標楷體" w:hAnsi="Calibri" w:cs="DFKaiShu-SB-Estd-BF"/>
          <w:kern w:val="0"/>
          <w:sz w:val="28"/>
          <w:szCs w:val="28"/>
        </w:rPr>
        <w:t>及短片、劇本上傳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104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年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6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日起至</w:t>
      </w:r>
      <w:r w:rsidR="000D47AF" w:rsidRPr="001A17FA">
        <w:rPr>
          <w:rFonts w:ascii="Calibri" w:eastAsia="標楷體" w:hAnsi="Calibri" w:cs="Times New Roman"/>
          <w:b/>
          <w:kern w:val="0"/>
          <w:sz w:val="28"/>
          <w:szCs w:val="28"/>
        </w:rPr>
        <w:t>7</w:t>
      </w:r>
      <w:r w:rsidRPr="001A17FA">
        <w:rPr>
          <w:rFonts w:ascii="Calibri" w:eastAsia="標楷體" w:hAnsi="Calibri" w:cs="Times New Roman"/>
          <w:b/>
          <w:kern w:val="0"/>
          <w:sz w:val="28"/>
          <w:szCs w:val="28"/>
        </w:rPr>
        <w:t xml:space="preserve"> 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月</w:t>
      </w:r>
      <w:r w:rsidR="000D47AF"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15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日止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。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  <w:t xml:space="preserve">    </w:t>
      </w:r>
      <w:r w:rsidR="00EB50E1" w:rsidRPr="001A17FA">
        <w:rPr>
          <w:rFonts w:ascii="Calibri" w:eastAsia="標楷體" w:hAnsi="Calibri" w:cs="DFKaiShu-SB-Estd-BF"/>
          <w:kern w:val="0"/>
          <w:sz w:val="28"/>
          <w:szCs w:val="28"/>
        </w:rPr>
        <w:t>請前往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國衛院環毒中心</w:t>
      </w:r>
      <w:r w:rsidR="00EB50E1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網站，短片活動專區線上報名及上傳</w:t>
      </w:r>
      <w:r w:rsidRPr="001A17FA">
        <w:rPr>
          <w:rFonts w:ascii="Calibri" w:eastAsia="標楷體" w:hAnsi="標楷體"/>
          <w:sz w:val="28"/>
          <w:szCs w:val="28"/>
        </w:rPr>
        <w:t>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參見七</w:t>
      </w:r>
      <w:r w:rsidRPr="001A17FA">
        <w:rPr>
          <w:rFonts w:ascii="Calibri" w:eastAsia="標楷體" w:hAnsi="標楷體"/>
          <w:sz w:val="28"/>
          <w:szCs w:val="28"/>
        </w:rPr>
        <w:t>）</w:t>
      </w:r>
      <w:r w:rsidR="000D47AF" w:rsidRPr="001A17FA">
        <w:rPr>
          <w:rFonts w:ascii="Calibri" w:eastAsia="標楷體" w:hAnsi="Calibri" w:cs="DFKaiShu-SB-Estd-BF"/>
          <w:kern w:val="0"/>
          <w:sz w:val="28"/>
          <w:szCs w:val="28"/>
        </w:rPr>
        <w:t>。</w:t>
      </w:r>
    </w:p>
    <w:p w:rsidR="005C30F4" w:rsidRPr="001A17FA" w:rsidRDefault="005C30F4" w:rsidP="007A4521">
      <w:pPr>
        <w:spacing w:line="520" w:lineRule="exact"/>
        <w:ind w:left="566" w:hangingChars="202" w:hanging="56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Times New Roman"/>
          <w:kern w:val="0"/>
          <w:sz w:val="28"/>
          <w:szCs w:val="28"/>
        </w:rPr>
        <w:t>(</w:t>
      </w:r>
      <w:r w:rsidR="00EB50E1" w:rsidRPr="001A17FA">
        <w:rPr>
          <w:rFonts w:ascii="Calibri" w:eastAsia="標楷體" w:hAnsi="Calibri" w:cs="DFKaiShu-SB-Estd-BF"/>
          <w:kern w:val="0"/>
          <w:sz w:val="28"/>
          <w:szCs w:val="28"/>
        </w:rPr>
        <w:t>二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>公佈初審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結果：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104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年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7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30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</w:t>
      </w:r>
      <w:r w:rsidR="00580671" w:rsidRPr="001A17FA">
        <w:rPr>
          <w:rFonts w:ascii="Calibri" w:eastAsia="標楷體" w:hAnsi="Calibri" w:cs="DFKaiShu-SB-Estd-BF"/>
          <w:kern w:val="0"/>
          <w:sz w:val="28"/>
          <w:szCs w:val="28"/>
        </w:rPr>
        <w:t>前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。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</w:r>
      <w:r w:rsidR="001B0E43" w:rsidRPr="001A17FA">
        <w:rPr>
          <w:rFonts w:ascii="Calibri" w:eastAsia="標楷體" w:hAnsi="Calibri" w:cs="DFKaiShu-SB-Estd-BF"/>
          <w:kern w:val="0"/>
          <w:sz w:val="28"/>
          <w:szCs w:val="28"/>
        </w:rPr>
        <w:t>入圍團隊</w:t>
      </w:r>
      <w:r w:rsidR="001B0E43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師生將獲得</w:t>
      </w:r>
      <w:r w:rsidR="001B0E43" w:rsidRPr="001A17FA">
        <w:rPr>
          <w:rFonts w:ascii="Calibri" w:eastAsia="標楷體" w:hAnsi="Calibri" w:cs="Segoe UI"/>
          <w:b/>
          <w:bCs/>
          <w:sz w:val="28"/>
          <w:szCs w:val="28"/>
          <w:shd w:val="clear" w:color="auto" w:fill="FFFFFF"/>
        </w:rPr>
        <w:t>入圍獎助金</w:t>
      </w:r>
      <w:r w:rsidR="001B0E43" w:rsidRPr="001A17FA">
        <w:rPr>
          <w:rFonts w:ascii="Calibri" w:eastAsia="標楷體" w:hAnsi="Calibri" w:cs="Segoe UI"/>
          <w:bCs/>
          <w:sz w:val="28"/>
          <w:szCs w:val="28"/>
          <w:shd w:val="clear" w:color="auto" w:fill="FFFFFF"/>
        </w:rPr>
        <w:t>並</w:t>
      </w:r>
      <w:r w:rsidR="001B0E43" w:rsidRPr="001A17FA">
        <w:rPr>
          <w:rFonts w:ascii="Calibri" w:eastAsia="標楷體" w:hAnsi="Calibri" w:cs="Segoe UI"/>
          <w:b/>
          <w:bCs/>
          <w:sz w:val="28"/>
          <w:szCs w:val="28"/>
          <w:shd w:val="clear" w:color="auto" w:fill="FFFFFF"/>
        </w:rPr>
        <w:t>免費參加兩天一夜毒物學短片工作坊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，</w:t>
      </w:r>
      <w:r w:rsidR="000D47AF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屆時將</w:t>
      </w:r>
      <w:r w:rsidR="00EB50E1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以</w:t>
      </w:r>
      <w:r w:rsidR="00EB50E1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mail</w:t>
      </w:r>
      <w:r w:rsidR="00EB50E1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寄發電子活動邀請函，並</w:t>
      </w:r>
      <w:r w:rsidR="000D47AF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通知</w:t>
      </w:r>
      <w:r w:rsidR="00AE1678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所有入圍團隊</w:t>
      </w:r>
      <w:r w:rsidR="000D47AF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線上填寫</w:t>
      </w:r>
      <w:r w:rsidR="000D47AF" w:rsidRPr="001A17FA">
        <w:rPr>
          <w:rFonts w:ascii="Calibri" w:eastAsia="標楷體" w:hAnsi="Calibri" w:cs="Segoe UI"/>
          <w:b/>
          <w:sz w:val="28"/>
          <w:szCs w:val="28"/>
          <w:shd w:val="clear" w:color="auto" w:fill="FFFFFF"/>
        </w:rPr>
        <w:t>工作坊報名表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。</w:t>
      </w:r>
    </w:p>
    <w:p w:rsidR="00EB50E1" w:rsidRPr="001A17FA" w:rsidRDefault="00EB50E1" w:rsidP="00EB50E1">
      <w:pPr>
        <w:spacing w:line="520" w:lineRule="exact"/>
        <w:ind w:left="566" w:hangingChars="202" w:hanging="56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lastRenderedPageBreak/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三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毒物學短片工作坊：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104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年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8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12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、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13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</w:r>
      <w:r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將於苗栗西湖渡假村舉辦</w:t>
      </w:r>
      <w:r w:rsidR="00AE1678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，</w:t>
      </w:r>
      <w:r w:rsidR="00AE1678" w:rsidRPr="001A17FA">
        <w:rPr>
          <w:rFonts w:ascii="Calibri" w:eastAsia="標楷體" w:hAnsi="Calibri" w:cs="DFKaiShu-SB-Estd-BF"/>
          <w:kern w:val="0"/>
          <w:sz w:val="28"/>
          <w:szCs w:val="28"/>
        </w:rPr>
        <w:t>由評審現場給與意見</w:t>
      </w:r>
      <w:r w:rsidR="00580671" w:rsidRPr="001A17FA">
        <w:rPr>
          <w:rFonts w:ascii="Calibri" w:eastAsia="標楷體" w:hAnsi="標楷體"/>
          <w:sz w:val="28"/>
          <w:szCs w:val="28"/>
        </w:rPr>
        <w:t>（</w:t>
      </w:r>
      <w:r w:rsidR="00580671" w:rsidRPr="001A17FA">
        <w:rPr>
          <w:rFonts w:ascii="Calibri" w:eastAsia="標楷體" w:hAnsi="Calibri" w:cs="DFKaiShu-SB-Estd-BF"/>
          <w:kern w:val="0"/>
          <w:sz w:val="28"/>
          <w:szCs w:val="28"/>
        </w:rPr>
        <w:t>參見九</w:t>
      </w:r>
      <w:r w:rsidR="00580671" w:rsidRPr="001A17FA">
        <w:rPr>
          <w:rFonts w:ascii="Calibri" w:eastAsia="標楷體" w:hAnsi="標楷體"/>
          <w:sz w:val="28"/>
          <w:szCs w:val="28"/>
        </w:rPr>
        <w:t>）。</w:t>
      </w:r>
    </w:p>
    <w:p w:rsidR="005C30F4" w:rsidRPr="001A17FA" w:rsidRDefault="005C30F4" w:rsidP="007A4521">
      <w:pPr>
        <w:spacing w:line="520" w:lineRule="exact"/>
        <w:ind w:left="566" w:hangingChars="202" w:hanging="56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四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決賽作品上傳：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104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年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8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31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</w:t>
      </w:r>
      <w:r w:rsidR="00580671" w:rsidRPr="001A17FA">
        <w:rPr>
          <w:rFonts w:ascii="Calibri" w:eastAsia="標楷體" w:hAnsi="Calibri" w:cs="DFKaiShu-SB-Estd-BF"/>
          <w:kern w:val="0"/>
          <w:sz w:val="28"/>
          <w:szCs w:val="28"/>
        </w:rPr>
        <w:t>前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。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</w:r>
      <w:r w:rsidRPr="001A17FA">
        <w:rPr>
          <w:rFonts w:ascii="Calibri" w:eastAsia="標楷體" w:hAnsi="標楷體"/>
          <w:bCs/>
          <w:color w:val="000000"/>
          <w:sz w:val="28"/>
          <w:szCs w:val="28"/>
        </w:rPr>
        <w:t>入圍團隊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根據評審意見</w:t>
      </w:r>
      <w:r w:rsidR="00580671" w:rsidRPr="001A17FA">
        <w:rPr>
          <w:rFonts w:ascii="Calibri" w:eastAsia="標楷體" w:hAnsi="Calibri" w:cs="DFKaiShu-SB-Estd-BF"/>
          <w:kern w:val="0"/>
          <w:sz w:val="28"/>
          <w:szCs w:val="28"/>
        </w:rPr>
        <w:t>調整、修正作品後，再次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上傳進行決賽。所有決賽作品統一於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9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15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日發佈在</w:t>
      </w:r>
      <w:r w:rsidR="00580671" w:rsidRPr="001A17FA">
        <w:rPr>
          <w:rFonts w:ascii="Calibri" w:eastAsia="標楷體" w:hAnsi="Calibri" w:cs="DFKaiShu-SB-Estd-BF"/>
          <w:kern w:val="0"/>
          <w:sz w:val="28"/>
          <w:szCs w:val="28"/>
        </w:rPr>
        <w:t>環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毒中心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Facebook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粉絲專頁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hyperlink r:id="rId6" w:history="1">
        <w:r w:rsidRPr="001A17FA">
          <w:rPr>
            <w:rStyle w:val="a4"/>
            <w:rFonts w:ascii="Calibri" w:eastAsia="標楷體" w:hAnsi="Calibri" w:cs="DFKaiShu-SB-Estd-BF"/>
            <w:kern w:val="0"/>
            <w:sz w:val="28"/>
            <w:szCs w:val="28"/>
          </w:rPr>
          <w:t>連結</w:t>
        </w:r>
      </w:hyperlink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，並以按讚的方式進行網路人氣票選，為期一個月。</w:t>
      </w:r>
    </w:p>
    <w:p w:rsidR="005C30F4" w:rsidRPr="001A17FA" w:rsidRDefault="005C30F4" w:rsidP="007A4521">
      <w:pPr>
        <w:spacing w:line="520" w:lineRule="exact"/>
        <w:ind w:left="566" w:hangingChars="202" w:hanging="566"/>
        <w:jc w:val="both"/>
        <w:rPr>
          <w:rFonts w:ascii="Calibri" w:eastAsia="標楷體" w:hAnsi="Calibri" w:cs="DFKaiShu-SB-Estd-BF"/>
          <w:b/>
          <w:kern w:val="0"/>
          <w:sz w:val="28"/>
          <w:szCs w:val="28"/>
        </w:rPr>
      </w:pPr>
      <w:r w:rsidRPr="001A17FA">
        <w:rPr>
          <w:rFonts w:ascii="Calibri" w:eastAsia="標楷體" w:hAnsi="Calibri" w:cs="Times New Roman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五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公佈名次與頒獎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11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</w:p>
    <w:p w:rsidR="005C30F4" w:rsidRPr="001A17FA" w:rsidRDefault="005C30F4" w:rsidP="00DD14F6">
      <w:pPr>
        <w:spacing w:beforeLines="50" w:line="520" w:lineRule="exact"/>
        <w:ind w:left="647" w:hangingChars="202" w:hanging="647"/>
        <w:jc w:val="both"/>
        <w:rPr>
          <w:rFonts w:ascii="Calibri" w:eastAsia="標楷體" w:hAnsi="Calibri" w:cs="DFKaiShu-SB-Estd-BF"/>
          <w:kern w:val="0"/>
          <w:sz w:val="32"/>
          <w:szCs w:val="32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五、獎勵內容：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555" w:type="dxa"/>
        <w:tblLook w:val="04A0"/>
      </w:tblPr>
      <w:tblGrid>
        <w:gridCol w:w="2666"/>
        <w:gridCol w:w="2688"/>
        <w:gridCol w:w="2681"/>
      </w:tblGrid>
      <w:tr w:rsidR="005C30F4" w:rsidRPr="001A17FA" w:rsidTr="004B75CD">
        <w:trPr>
          <w:trHeight w:val="700"/>
        </w:trPr>
        <w:tc>
          <w:tcPr>
            <w:tcW w:w="2666" w:type="dxa"/>
            <w:tcBorders>
              <w:top w:val="nil"/>
              <w:left w:val="nil"/>
            </w:tcBorders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團隊</w:t>
            </w:r>
          </w:p>
        </w:tc>
        <w:tc>
          <w:tcPr>
            <w:tcW w:w="2681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指導教師</w:t>
            </w:r>
          </w:p>
        </w:tc>
      </w:tr>
      <w:tr w:rsidR="005C30F4" w:rsidRPr="001A17FA" w:rsidTr="004B75CD">
        <w:trPr>
          <w:trHeight w:val="700"/>
        </w:trPr>
        <w:tc>
          <w:tcPr>
            <w:tcW w:w="2666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首獎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1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名</w:t>
            </w:r>
          </w:p>
        </w:tc>
        <w:tc>
          <w:tcPr>
            <w:tcW w:w="2688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15,000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  <w:tc>
          <w:tcPr>
            <w:tcW w:w="2681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5,000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</w:tr>
      <w:tr w:rsidR="005C30F4" w:rsidRPr="001A17FA" w:rsidTr="004B75CD">
        <w:trPr>
          <w:trHeight w:val="700"/>
        </w:trPr>
        <w:tc>
          <w:tcPr>
            <w:tcW w:w="2666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優選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3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名</w:t>
            </w:r>
          </w:p>
        </w:tc>
        <w:tc>
          <w:tcPr>
            <w:tcW w:w="2688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10,000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  <w:tc>
          <w:tcPr>
            <w:tcW w:w="2681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3,000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</w:tr>
      <w:tr w:rsidR="005C30F4" w:rsidRPr="001A17FA" w:rsidTr="004B75CD">
        <w:trPr>
          <w:trHeight w:val="700"/>
        </w:trPr>
        <w:tc>
          <w:tcPr>
            <w:tcW w:w="2666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佳作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3-5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名</w:t>
            </w:r>
          </w:p>
        </w:tc>
        <w:tc>
          <w:tcPr>
            <w:tcW w:w="2688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6,000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  <w:tc>
          <w:tcPr>
            <w:tcW w:w="2681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2,000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</w:tr>
      <w:tr w:rsidR="005C30F4" w:rsidRPr="001A17FA" w:rsidTr="004B75CD">
        <w:trPr>
          <w:trHeight w:val="203"/>
        </w:trPr>
        <w:tc>
          <w:tcPr>
            <w:tcW w:w="2666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初選入圍獎助金</w:t>
            </w:r>
          </w:p>
        </w:tc>
        <w:tc>
          <w:tcPr>
            <w:tcW w:w="2688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 xml:space="preserve">2,000 </w:t>
            </w:r>
            <w:r w:rsidRPr="001A17FA"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  <w:t>元</w:t>
            </w:r>
          </w:p>
        </w:tc>
        <w:tc>
          <w:tcPr>
            <w:tcW w:w="2681" w:type="dxa"/>
            <w:vAlign w:val="center"/>
          </w:tcPr>
          <w:p w:rsidR="005C30F4" w:rsidRPr="001A17FA" w:rsidRDefault="005C30F4" w:rsidP="00DD14F6">
            <w:pPr>
              <w:spacing w:beforeLines="50" w:line="520" w:lineRule="exact"/>
              <w:jc w:val="center"/>
              <w:rPr>
                <w:rFonts w:ascii="Calibri" w:eastAsia="標楷體" w:hAnsi="Calibri" w:cs="DFKaiShu-SB-Estd-BF"/>
                <w:kern w:val="0"/>
                <w:sz w:val="28"/>
                <w:szCs w:val="28"/>
              </w:rPr>
            </w:pPr>
          </w:p>
        </w:tc>
      </w:tr>
    </w:tbl>
    <w:p w:rsidR="005C30F4" w:rsidRPr="001A17FA" w:rsidRDefault="005C30F4" w:rsidP="00DD14F6">
      <w:pPr>
        <w:spacing w:beforeLines="50" w:line="520" w:lineRule="exact"/>
        <w:ind w:left="426" w:hangingChars="152" w:hanging="42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 w:type="textWrapping" w:clear="all"/>
      </w:r>
      <w:r w:rsidR="00567F92"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   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主辦單位</w:t>
      </w:r>
      <w:r w:rsidR="00AE1678" w:rsidRPr="001A17FA">
        <w:rPr>
          <w:rFonts w:ascii="Calibri" w:eastAsia="標楷體" w:hAnsi="Calibri" w:cs="DFKaiShu-SB-Estd-BF"/>
          <w:kern w:val="0"/>
          <w:sz w:val="28"/>
          <w:szCs w:val="28"/>
        </w:rPr>
        <w:t>另外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提供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2000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元獎助金鼓勵每隊入圍初審的團隊</w:t>
      </w:r>
      <w:r w:rsidR="00AE1678" w:rsidRPr="001A17FA">
        <w:rPr>
          <w:rFonts w:ascii="Calibri" w:eastAsia="標楷體" w:hAnsi="Calibri" w:cs="DFKaiShu-SB-Estd-BF"/>
          <w:kern w:val="0"/>
          <w:sz w:val="28"/>
          <w:szCs w:val="28"/>
        </w:rPr>
        <w:t>參加毒物學短片工作坊與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決賽</w:t>
      </w:r>
      <w:r w:rsidR="00567F92" w:rsidRPr="001A17FA">
        <w:rPr>
          <w:rFonts w:ascii="Calibri" w:eastAsia="標楷體" w:hAnsi="Calibri" w:cs="標楷體"/>
          <w:kern w:val="0"/>
          <w:sz w:val="28"/>
          <w:szCs w:val="28"/>
        </w:rPr>
        <w:t>競選</w:t>
      </w:r>
      <w:r w:rsidR="00567F92" w:rsidRPr="001A17FA">
        <w:rPr>
          <w:rFonts w:ascii="Calibri" w:eastAsia="標楷體" w:hAnsi="Calibri" w:cs="DFKaiShu-SB-Estd-BF"/>
          <w:kern w:val="0"/>
          <w:sz w:val="28"/>
          <w:szCs w:val="28"/>
        </w:rPr>
        <w:t>，</w:t>
      </w:r>
      <w:r w:rsidRPr="00FE79DE">
        <w:rPr>
          <w:rFonts w:ascii="Calibri" w:eastAsia="標楷體" w:hAnsi="Calibri" w:cs="DFKaiShu-SB-Estd-BF"/>
          <w:kern w:val="0"/>
          <w:sz w:val="28"/>
          <w:szCs w:val="28"/>
          <w:u w:val="single"/>
        </w:rPr>
        <w:t>若放棄</w:t>
      </w:r>
      <w:r w:rsidRPr="00FE79DE">
        <w:rPr>
          <w:rFonts w:ascii="Calibri" w:eastAsia="標楷體" w:hAnsi="Calibri" w:cs="標楷體"/>
          <w:kern w:val="0"/>
          <w:sz w:val="28"/>
          <w:szCs w:val="28"/>
          <w:u w:val="single"/>
        </w:rPr>
        <w:t>參加</w:t>
      </w:r>
      <w:r w:rsidRPr="00FE79DE">
        <w:rPr>
          <w:rFonts w:ascii="Calibri" w:eastAsia="標楷體" w:hAnsi="Calibri" w:cs="DFKaiShu-SB-Estd-BF"/>
          <w:kern w:val="0"/>
          <w:sz w:val="28"/>
          <w:szCs w:val="28"/>
          <w:u w:val="single"/>
        </w:rPr>
        <w:t>將</w:t>
      </w:r>
      <w:r w:rsidRPr="001A17FA">
        <w:rPr>
          <w:rFonts w:ascii="Calibri" w:eastAsia="標楷體" w:hAnsi="Calibri" w:cs="DFKaiShu-SB-Estd-BF"/>
          <w:kern w:val="0"/>
          <w:sz w:val="28"/>
          <w:szCs w:val="28"/>
          <w:u w:val="single"/>
        </w:rPr>
        <w:t>取消獎助金領取資格</w:t>
      </w:r>
      <w:r w:rsidR="00567F92" w:rsidRPr="001A17FA">
        <w:rPr>
          <w:rFonts w:ascii="Calibri" w:eastAsia="標楷體" w:hAnsi="Calibri" w:cs="DFKaiShu-SB-Estd-BF"/>
          <w:kern w:val="0"/>
          <w:sz w:val="28"/>
          <w:szCs w:val="28"/>
        </w:rPr>
        <w:t>。參加工作坊團隊成員皆可獲得活動參加證</w:t>
      </w:r>
      <w:r w:rsidR="001A17FA">
        <w:rPr>
          <w:rFonts w:ascii="Calibri" w:eastAsia="標楷體" w:hAnsi="Calibri" w:cs="DFKaiShu-SB-Estd-BF" w:hint="eastAsia"/>
          <w:kern w:val="0"/>
          <w:sz w:val="28"/>
          <w:szCs w:val="28"/>
        </w:rPr>
        <w:t>書</w:t>
      </w:r>
      <w:r w:rsidR="00567F92" w:rsidRPr="001A17FA">
        <w:rPr>
          <w:rFonts w:ascii="Calibri" w:eastAsia="標楷體" w:hAnsi="Calibri" w:cs="DFKaiShu-SB-Estd-BF"/>
          <w:kern w:val="0"/>
          <w:sz w:val="28"/>
          <w:szCs w:val="28"/>
        </w:rPr>
        <w:t>，獲獎團隊除獎金外，每位隊員頒發獎狀一只。</w:t>
      </w: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b/>
          <w:kern w:val="0"/>
          <w:sz w:val="32"/>
          <w:szCs w:val="32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六、短片、劇本製作內容及規格：</w:t>
      </w:r>
    </w:p>
    <w:p w:rsidR="00580671" w:rsidRPr="001A17FA" w:rsidRDefault="005C30F4" w:rsidP="00DD14F6">
      <w:pPr>
        <w:spacing w:beforeLines="50" w:line="520" w:lineRule="exact"/>
        <w:ind w:left="1" w:rightChars="-24" w:right="-58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Times New Roman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一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短片內容：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>以日常生活危害物質、汙染物或食品安全為主題。短片呈現方式不設限制，呈現方式可參考環毒中心</w:t>
      </w:r>
      <w:r w:rsidRPr="001A17FA">
        <w:rPr>
          <w:rFonts w:ascii="Calibri" w:eastAsia="標楷體" w:hAnsi="Calibri"/>
          <w:sz w:val="28"/>
          <w:szCs w:val="28"/>
        </w:rPr>
        <w:t>網站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hyperlink r:id="rId7" w:history="1">
        <w:r w:rsidRPr="001A17FA">
          <w:rPr>
            <w:rStyle w:val="a4"/>
            <w:rFonts w:ascii="Calibri" w:eastAsia="標楷體" w:hAnsi="Calibri" w:cs="DFKaiShu-SB-Estd-BF"/>
            <w:kern w:val="0"/>
            <w:sz w:val="28"/>
            <w:szCs w:val="28"/>
          </w:rPr>
          <w:t>http://nehrc.nhri.org.tw/toxic/</w:t>
        </w:r>
      </w:hyperlink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，左側的三分鐘教學短片專區。</w:t>
      </w:r>
    </w:p>
    <w:p w:rsidR="00580671" w:rsidRPr="001A17FA" w:rsidRDefault="005C30F4" w:rsidP="00DD14F6">
      <w:pPr>
        <w:spacing w:beforeLines="50" w:line="520" w:lineRule="exact"/>
        <w:ind w:left="1" w:rightChars="-24" w:right="-58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Times New Roman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二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短片規格：片長控制在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4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分鐘內；短片檔案大小不拘；解析度觀賞清晰即可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720p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、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1280 x 720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以上佳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；檔案格式請以常見的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avi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、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mkv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、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mp4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、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wmv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副檔名為主。</w:t>
      </w:r>
    </w:p>
    <w:p w:rsidR="005C30F4" w:rsidRPr="001A17FA" w:rsidRDefault="005C30F4" w:rsidP="00DD14F6">
      <w:pPr>
        <w:spacing w:beforeLines="50" w:line="520" w:lineRule="exact"/>
        <w:ind w:left="1" w:rightChars="-24" w:right="-58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三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劇本規格：將短片內容另外以文字敘述的方式記錄下來，存成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word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檔案上傳。</w:t>
      </w:r>
    </w:p>
    <w:p w:rsidR="00580671" w:rsidRPr="001A17FA" w:rsidRDefault="00580671" w:rsidP="00DD14F6">
      <w:pPr>
        <w:spacing w:beforeLines="50" w:line="520" w:lineRule="exact"/>
        <w:jc w:val="both"/>
        <w:rPr>
          <w:rFonts w:ascii="Calibri" w:eastAsia="標楷體" w:hAnsi="Calibri" w:cs="DFKaiShu-SB-Estd-BF"/>
          <w:b/>
          <w:kern w:val="0"/>
          <w:sz w:val="32"/>
          <w:szCs w:val="32"/>
        </w:rPr>
      </w:pP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kern w:val="0"/>
          <w:sz w:val="32"/>
          <w:szCs w:val="32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lastRenderedPageBreak/>
        <w:t>七、報名方式：</w:t>
      </w: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    </w:t>
      </w:r>
      <w:r w:rsidR="001F6C31" w:rsidRPr="001A17FA">
        <w:rPr>
          <w:rFonts w:ascii="Calibri" w:eastAsia="標楷體" w:hAnsi="Calibri" w:cs="DFKaiShu-SB-Estd-BF"/>
          <w:kern w:val="0"/>
          <w:sz w:val="28"/>
          <w:szCs w:val="28"/>
        </w:rPr>
        <w:t>即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</w:t>
      </w:r>
      <w:r w:rsidR="001670E4" w:rsidRPr="001A17FA">
        <w:rPr>
          <w:rFonts w:ascii="Calibri" w:eastAsia="標楷體" w:hAnsi="Calibri" w:cs="DFKaiShu-SB-Estd-BF"/>
          <w:kern w:val="0"/>
          <w:sz w:val="28"/>
          <w:szCs w:val="28"/>
        </w:rPr>
        <w:t>起</w:t>
      </w:r>
      <w:r w:rsidR="001F6C31" w:rsidRPr="001A17FA">
        <w:rPr>
          <w:rFonts w:ascii="Calibri" w:eastAsia="標楷體" w:hAnsi="Calibri" w:cs="DFKaiShu-SB-Estd-BF"/>
          <w:kern w:val="0"/>
          <w:sz w:val="28"/>
          <w:szCs w:val="28"/>
        </w:rPr>
        <w:t>即可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至國衛院環毒中心網站</w:t>
      </w:r>
      <w:r w:rsidR="001F6C31" w:rsidRPr="001A17FA">
        <w:rPr>
          <w:rFonts w:ascii="Calibri" w:eastAsia="標楷體" w:hAnsi="Calibri" w:cs="DFKaiShu-SB-Estd-BF"/>
          <w:kern w:val="0"/>
          <w:sz w:val="28"/>
          <w:szCs w:val="28"/>
        </w:rPr>
        <w:t>，</w:t>
      </w:r>
      <w:r w:rsidR="001F6C31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短片活動專區點選連結報名</w:t>
      </w:r>
      <w:r w:rsidR="00FE79DE" w:rsidRPr="00FE79DE">
        <w:rPr>
          <w:rFonts w:ascii="Calibri" w:eastAsia="標楷體" w:hAnsi="Calibri" w:cs="Segoe UI"/>
          <w:sz w:val="28"/>
          <w:szCs w:val="28"/>
          <w:shd w:val="clear" w:color="auto" w:fill="FFFFFF"/>
        </w:rPr>
        <w:t xml:space="preserve">http://nehrc.nhri.org.tw/toxic/Video2015.php </w:t>
      </w:r>
      <w:r w:rsidR="001F6C31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hyperlink r:id="rId8" w:history="1">
        <w:r w:rsidR="001F6C31" w:rsidRPr="001A17FA">
          <w:rPr>
            <w:rStyle w:val="a4"/>
            <w:rFonts w:ascii="Calibri" w:eastAsia="標楷體" w:hAnsi="Calibri" w:cs="DFKaiShu-SB-Estd-BF"/>
            <w:kern w:val="0"/>
            <w:sz w:val="28"/>
            <w:szCs w:val="28"/>
          </w:rPr>
          <w:t>連結</w:t>
        </w:r>
      </w:hyperlink>
      <w:r w:rsidR="001F6C31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1F6C31" w:rsidRPr="001A17FA">
        <w:rPr>
          <w:rFonts w:ascii="Calibri" w:eastAsia="標楷體" w:hAnsi="Calibri" w:cs="Segoe UI"/>
          <w:sz w:val="28"/>
          <w:szCs w:val="28"/>
          <w:shd w:val="clear" w:color="auto" w:fill="FFFFFF"/>
        </w:rPr>
        <w:t>。依報名表內容填寫完畢後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，再於</w:t>
      </w:r>
      <w:r w:rsidR="001F6C31"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7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月</w:t>
      </w:r>
      <w:r w:rsidR="001F6C31"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15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日收件截止日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前將短片及劇本上傳至網頁</w:t>
      </w:r>
      <w:r w:rsidR="00C20F1E" w:rsidRPr="001A17FA">
        <w:rPr>
          <w:rFonts w:ascii="Calibri" w:eastAsia="標楷體" w:hAnsi="Calibri" w:cs="DFKaiShu-SB-Estd-BF"/>
          <w:kern w:val="0"/>
          <w:sz w:val="28"/>
          <w:szCs w:val="28"/>
        </w:rPr>
        <w:t>，以完成報名程序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。每一團隊作品件數不限，得獎作品則每隊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最多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2</w:t>
      </w:r>
      <w:r w:rsidRPr="001A17FA">
        <w:rPr>
          <w:rFonts w:ascii="Calibri" w:eastAsia="標楷體" w:hAnsi="Calibri" w:cs="DFKaiShu-SB-Estd-BF"/>
          <w:b/>
          <w:kern w:val="0"/>
          <w:sz w:val="28"/>
          <w:szCs w:val="28"/>
        </w:rPr>
        <w:t>件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為限。</w:t>
      </w: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b/>
          <w:kern w:val="0"/>
          <w:sz w:val="32"/>
          <w:szCs w:val="32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八、評審方式</w:t>
      </w:r>
    </w:p>
    <w:p w:rsidR="005C30F4" w:rsidRPr="001A17FA" w:rsidRDefault="005C30F4" w:rsidP="005C30F4">
      <w:pPr>
        <w:spacing w:before="50" w:line="520" w:lineRule="exact"/>
        <w:ind w:left="1" w:firstLineChars="202" w:firstLine="566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決賽綜合評審委員的評分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70%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與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Facebook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網路人氣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30%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將決選出最後優勝作品，評審委員評分部份分為三個方向：</w:t>
      </w:r>
    </w:p>
    <w:p w:rsidR="005C30F4" w:rsidRPr="001A17FA" w:rsidRDefault="005C30F4" w:rsidP="005C30F4">
      <w:pPr>
        <w:spacing w:before="50" w:line="520" w:lineRule="exact"/>
        <w:ind w:left="1" w:firstLineChars="1" w:firstLine="3"/>
        <w:rPr>
          <w:rFonts w:ascii="Calibri" w:eastAsia="標楷體" w:hAnsi="Calibri"/>
          <w:sz w:val="28"/>
          <w:szCs w:val="28"/>
        </w:rPr>
      </w:pPr>
      <w:r w:rsidRPr="001A17FA">
        <w:rPr>
          <w:rFonts w:ascii="Calibri" w:eastAsia="標楷體" w:hAnsi="Calibri"/>
          <w:sz w:val="28"/>
          <w:szCs w:val="28"/>
        </w:rPr>
        <w:t>&lt;</w:t>
      </w:r>
      <w:r w:rsidRPr="001A17FA">
        <w:rPr>
          <w:rFonts w:ascii="Calibri" w:eastAsia="標楷體" w:hAnsi="標楷體"/>
          <w:sz w:val="28"/>
          <w:szCs w:val="28"/>
        </w:rPr>
        <w:t>內容</w:t>
      </w:r>
      <w:r w:rsidRPr="001A17FA">
        <w:rPr>
          <w:rFonts w:ascii="Calibri" w:eastAsia="標楷體" w:hAnsi="Calibri"/>
          <w:sz w:val="28"/>
          <w:szCs w:val="28"/>
        </w:rPr>
        <w:t xml:space="preserve">&gt; </w:t>
      </w:r>
      <w:r w:rsidRPr="001A17FA">
        <w:rPr>
          <w:rFonts w:ascii="Calibri" w:eastAsia="標楷體"/>
          <w:sz w:val="28"/>
          <w:szCs w:val="28"/>
        </w:rPr>
        <w:t>介紹毒物知識的精確度與完整度，內容契合主題。</w:t>
      </w:r>
      <w:r w:rsidRPr="001A17FA">
        <w:rPr>
          <w:rFonts w:ascii="Calibri" w:eastAsia="標楷體" w:hAnsi="Calibri"/>
          <w:sz w:val="28"/>
          <w:szCs w:val="28"/>
        </w:rPr>
        <w:br/>
        <w:t>&lt;</w:t>
      </w:r>
      <w:r w:rsidRPr="001A17FA">
        <w:rPr>
          <w:rFonts w:ascii="Calibri" w:eastAsia="標楷體" w:hAnsi="標楷體"/>
          <w:sz w:val="28"/>
          <w:szCs w:val="28"/>
        </w:rPr>
        <w:t>創意</w:t>
      </w:r>
      <w:r w:rsidRPr="001A17FA">
        <w:rPr>
          <w:rFonts w:ascii="Calibri" w:eastAsia="標楷體" w:hAnsi="Calibri"/>
          <w:sz w:val="28"/>
          <w:szCs w:val="28"/>
        </w:rPr>
        <w:t xml:space="preserve">&gt; </w:t>
      </w:r>
      <w:r w:rsidRPr="001A17FA">
        <w:rPr>
          <w:rFonts w:ascii="Calibri" w:eastAsia="標楷體" w:hAnsi="標楷體"/>
          <w:sz w:val="28"/>
          <w:szCs w:val="28"/>
        </w:rPr>
        <w:t>短片呈現的</w:t>
      </w:r>
      <w:r w:rsidRPr="001A17FA">
        <w:rPr>
          <w:rFonts w:ascii="Calibri" w:eastAsia="標楷體"/>
          <w:sz w:val="28"/>
          <w:szCs w:val="28"/>
        </w:rPr>
        <w:t>原創性及獨特性，吸睛效果。</w:t>
      </w:r>
      <w:r w:rsidRPr="001A17FA">
        <w:rPr>
          <w:rFonts w:ascii="Calibri" w:eastAsia="標楷體" w:hAnsi="Calibri"/>
          <w:sz w:val="28"/>
          <w:szCs w:val="28"/>
        </w:rPr>
        <w:br/>
        <w:t>&lt;</w:t>
      </w:r>
      <w:r w:rsidRPr="001A17FA">
        <w:rPr>
          <w:rFonts w:ascii="Calibri" w:eastAsia="標楷體" w:hAnsi="標楷體"/>
          <w:sz w:val="28"/>
          <w:szCs w:val="28"/>
        </w:rPr>
        <w:t>普及度</w:t>
      </w:r>
      <w:r w:rsidRPr="001A17FA">
        <w:rPr>
          <w:rFonts w:ascii="Calibri" w:eastAsia="標楷體" w:hAnsi="Calibri"/>
          <w:sz w:val="28"/>
          <w:szCs w:val="28"/>
        </w:rPr>
        <w:t xml:space="preserve">&gt; </w:t>
      </w:r>
      <w:r w:rsidRPr="001A17FA">
        <w:rPr>
          <w:rFonts w:ascii="Calibri" w:eastAsia="標楷體" w:hAnsi="標楷體"/>
          <w:sz w:val="28"/>
          <w:szCs w:val="28"/>
        </w:rPr>
        <w:t>選擇主題的重要程度，能否解答一般民眾的困惑或釐清常見的錯誤概念。</w:t>
      </w: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標楷體"/>
          <w:b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九、</w:t>
      </w:r>
      <w:r w:rsidRPr="001A17FA">
        <w:rPr>
          <w:rFonts w:ascii="Calibri" w:eastAsia="標楷體" w:hAnsi="Calibri" w:cs="標楷體"/>
          <w:b/>
          <w:kern w:val="0"/>
          <w:sz w:val="32"/>
          <w:szCs w:val="32"/>
        </w:rPr>
        <w:t>毒物學短片工作坊</w:t>
      </w:r>
      <w:r w:rsidRPr="001A17FA">
        <w:rPr>
          <w:rFonts w:ascii="Calibri" w:eastAsia="標楷體" w:hAnsi="Calibri" w:cs="標楷體"/>
          <w:b/>
          <w:kern w:val="0"/>
          <w:sz w:val="28"/>
          <w:szCs w:val="28"/>
        </w:rPr>
        <w:t xml:space="preserve"> </w:t>
      </w:r>
    </w:p>
    <w:p w:rsidR="005C30F4" w:rsidRPr="001A17FA" w:rsidRDefault="00AE1678" w:rsidP="005C30F4">
      <w:pPr>
        <w:autoSpaceDE w:val="0"/>
        <w:autoSpaceDN w:val="0"/>
        <w:adjustRightInd w:val="0"/>
        <w:spacing w:before="50" w:line="520" w:lineRule="exact"/>
        <w:rPr>
          <w:rFonts w:ascii="Calibri" w:eastAsia="標楷體" w:hAnsi="Calibri" w:cs="DFKaiShu-SB-Estd-BF"/>
          <w:b/>
          <w:kern w:val="0"/>
          <w:sz w:val="28"/>
          <w:szCs w:val="28"/>
        </w:rPr>
      </w:pPr>
      <w:r w:rsidRPr="001A17FA">
        <w:rPr>
          <w:rFonts w:ascii="Calibri" w:eastAsia="標楷體" w:hAnsi="Calibri" w:cs="標楷體"/>
          <w:kern w:val="0"/>
          <w:sz w:val="28"/>
          <w:szCs w:val="28"/>
        </w:rPr>
        <w:t xml:space="preserve">    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工作坊為期兩天一夜，</w:t>
      </w:r>
      <w:r w:rsidRPr="001A17FA">
        <w:rPr>
          <w:rFonts w:ascii="Calibri" w:eastAsia="標楷體" w:hAnsi="Calibri" w:cs="標楷體"/>
          <w:color w:val="000000"/>
          <w:kern w:val="0"/>
          <w:sz w:val="28"/>
          <w:szCs w:val="28"/>
        </w:rPr>
        <w:t>將於</w:t>
      </w:r>
      <w:r w:rsidRPr="001A17FA">
        <w:rPr>
          <w:rFonts w:ascii="Calibri" w:eastAsia="標楷體" w:hAnsi="Calibri" w:cs="標楷體"/>
          <w:color w:val="000000"/>
          <w:kern w:val="0"/>
          <w:sz w:val="28"/>
          <w:szCs w:val="28"/>
        </w:rPr>
        <w:t>8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月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12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、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13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日</w:t>
      </w:r>
      <w:r w:rsidRPr="001A17FA">
        <w:rPr>
          <w:rFonts w:ascii="Calibri" w:eastAsia="標楷體" w:hAnsi="Calibri" w:cs="標楷體"/>
          <w:color w:val="000000"/>
          <w:kern w:val="0"/>
          <w:sz w:val="28"/>
          <w:szCs w:val="28"/>
        </w:rPr>
        <w:t>西湖渡假村舉辦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。工作坊內容主要有：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hAnsi="Calibri" w:cs="Times New Roman"/>
          <w:kern w:val="0"/>
          <w:sz w:val="28"/>
          <w:szCs w:val="28"/>
        </w:rPr>
        <w:t>1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入選作品觀摩與講評，由評審委員現場給予評審意見</w:t>
      </w:r>
      <w:r w:rsidR="005C30F4" w:rsidRPr="001A17FA">
        <w:rPr>
          <w:rFonts w:ascii="Calibri" w:eastAsia="標楷體" w:hAnsi="Calibri"/>
          <w:sz w:val="28"/>
          <w:szCs w:val="28"/>
        </w:rPr>
        <w:t>，</w:t>
      </w:r>
      <w:r w:rsidR="005C30F4" w:rsidRPr="001A17FA">
        <w:rPr>
          <w:rFonts w:ascii="Calibri" w:eastAsia="標楷體" w:hAnsi="Calibri"/>
          <w:b/>
          <w:sz w:val="28"/>
          <w:szCs w:val="28"/>
        </w:rPr>
        <w:t>團隊則根據評審委員意見進行</w:t>
      </w:r>
      <w:r w:rsidR="001A17FA" w:rsidRPr="001A17FA">
        <w:rPr>
          <w:rFonts w:ascii="Calibri" w:eastAsia="標楷體" w:hAnsi="Calibri"/>
          <w:b/>
          <w:sz w:val="28"/>
          <w:szCs w:val="28"/>
        </w:rPr>
        <w:t>作品調整與</w:t>
      </w:r>
      <w:r w:rsidR="005C30F4" w:rsidRPr="001A17FA">
        <w:rPr>
          <w:rFonts w:ascii="Calibri" w:eastAsia="標楷體" w:hAnsi="Calibri"/>
          <w:b/>
          <w:sz w:val="28"/>
          <w:szCs w:val="28"/>
        </w:rPr>
        <w:t>修改，參加決賽</w:t>
      </w:r>
      <w:r w:rsidR="005C30F4" w:rsidRPr="001A17FA">
        <w:rPr>
          <w:rFonts w:ascii="Calibri" w:eastAsia="標楷體" w:hAnsi="Calibri" w:cs="標楷體"/>
          <w:b/>
          <w:kern w:val="0"/>
          <w:sz w:val="28"/>
          <w:szCs w:val="28"/>
        </w:rPr>
        <w:t>；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hAnsi="Calibri" w:cs="Times New Roman"/>
          <w:kern w:val="0"/>
          <w:sz w:val="28"/>
          <w:szCs w:val="28"/>
        </w:rPr>
        <w:t>2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專家講座；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hAnsi="Calibri" w:cs="Times New Roman"/>
          <w:kern w:val="0"/>
          <w:sz w:val="28"/>
          <w:szCs w:val="28"/>
        </w:rPr>
        <w:t>3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毒物小學堂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小組搶答競賽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hAnsi="Times New Roman" w:cs="Times New Roman"/>
          <w:kern w:val="0"/>
          <w:sz w:val="28"/>
          <w:szCs w:val="28"/>
        </w:rPr>
        <w:t>；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hAnsi="Calibri" w:cs="Times New Roman"/>
          <w:kern w:val="0"/>
          <w:sz w:val="28"/>
          <w:szCs w:val="28"/>
        </w:rPr>
        <w:t>4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澄清毒物學偽新聞、網路流言短劇活動；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eastAsia="標楷體" w:hAnsi="Calibri"/>
          <w:sz w:val="28"/>
          <w:szCs w:val="28"/>
        </w:rPr>
        <w:t>5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eastAsia="標楷體" w:hAnsi="Calibri"/>
          <w:sz w:val="28"/>
          <w:szCs w:val="28"/>
        </w:rPr>
        <w:t>最佳入圍短片票選</w:t>
      </w:r>
      <w:r w:rsidR="005C30F4" w:rsidRPr="001A17FA">
        <w:rPr>
          <w:rFonts w:ascii="Calibri" w:eastAsia="標楷體" w:hAnsi="Calibri" w:cs="標楷體"/>
          <w:kern w:val="0"/>
          <w:sz w:val="28"/>
          <w:szCs w:val="28"/>
        </w:rPr>
        <w:t>；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="005C30F4" w:rsidRPr="001A17FA">
        <w:rPr>
          <w:rFonts w:ascii="Calibri" w:eastAsia="標楷體" w:hAnsi="Calibri"/>
          <w:sz w:val="28"/>
          <w:szCs w:val="28"/>
        </w:rPr>
        <w:t>6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="005C30F4" w:rsidRPr="001A17FA">
        <w:rPr>
          <w:rFonts w:ascii="Calibri" w:eastAsia="標楷體" w:hAnsi="Calibri"/>
          <w:sz w:val="28"/>
          <w:szCs w:val="28"/>
        </w:rPr>
        <w:t>頒發</w:t>
      </w:r>
      <w:r w:rsidR="001A17FA">
        <w:rPr>
          <w:rFonts w:ascii="Calibri" w:eastAsia="標楷體" w:hAnsi="Calibri" w:hint="eastAsia"/>
          <w:sz w:val="28"/>
          <w:szCs w:val="28"/>
        </w:rPr>
        <w:t>活動參加證書</w:t>
      </w:r>
      <w:r w:rsidR="005C30F4" w:rsidRPr="001A17FA">
        <w:rPr>
          <w:rFonts w:ascii="Calibri" w:eastAsia="標楷體" w:hAnsi="Calibri"/>
          <w:sz w:val="28"/>
          <w:szCs w:val="28"/>
        </w:rPr>
        <w:t>。</w:t>
      </w:r>
    </w:p>
    <w:p w:rsidR="005C30F4" w:rsidRPr="001A17FA" w:rsidRDefault="005C30F4" w:rsidP="00DD14F6">
      <w:pPr>
        <w:spacing w:beforeLines="50" w:line="520" w:lineRule="exact"/>
        <w:jc w:val="both"/>
        <w:rPr>
          <w:rFonts w:ascii="Calibri" w:eastAsia="標楷體" w:hAnsi="Calibri" w:cs="DFKaiShu-SB-Estd-BF"/>
          <w:b/>
          <w:kern w:val="0"/>
          <w:sz w:val="32"/>
          <w:szCs w:val="32"/>
        </w:rPr>
      </w:pPr>
      <w:r w:rsidRPr="001A17FA">
        <w:rPr>
          <w:rFonts w:ascii="Calibri" w:eastAsia="標楷體" w:hAnsi="Calibri" w:cs="DFKaiShu-SB-Estd-BF"/>
          <w:b/>
          <w:kern w:val="0"/>
          <w:sz w:val="32"/>
          <w:szCs w:val="32"/>
        </w:rPr>
        <w:t>十、注意事項</w:t>
      </w:r>
    </w:p>
    <w:p w:rsidR="005C30F4" w:rsidRPr="001A17FA" w:rsidRDefault="005C30F4" w:rsidP="00DD14F6">
      <w:pPr>
        <w:spacing w:beforeLines="50" w:line="520" w:lineRule="exact"/>
        <w:ind w:left="566" w:hangingChars="202" w:hanging="56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Times New Roman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一</w:t>
      </w:r>
      <w:r w:rsidRPr="001A17FA">
        <w:rPr>
          <w:rFonts w:ascii="Calibri" w:eastAsia="標楷體" w:hAnsi="Calibri" w:cs="Times New Roman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得獎作品需</w:t>
      </w:r>
      <w:r w:rsidRPr="001A17FA">
        <w:rPr>
          <w:rFonts w:ascii="Calibri" w:eastAsia="標楷體" w:hAnsi="標楷體" w:cs="Times New Roman"/>
          <w:sz w:val="28"/>
          <w:szCs w:val="28"/>
        </w:rPr>
        <w:t>無償授權</w:t>
      </w:r>
      <w:r w:rsidRPr="001A17FA">
        <w:rPr>
          <w:rFonts w:ascii="Calibri" w:eastAsia="標楷體" w:hAnsi="標楷體"/>
          <w:sz w:val="28"/>
          <w:szCs w:val="28"/>
        </w:rPr>
        <w:t>國家環境毒物研究中心</w:t>
      </w:r>
      <w:r w:rsidRPr="001A17FA">
        <w:rPr>
          <w:rFonts w:ascii="Calibri" w:eastAsia="標楷體" w:hAnsi="標楷體" w:cs="Times New Roman"/>
          <w:sz w:val="28"/>
          <w:szCs w:val="28"/>
        </w:rPr>
        <w:t>作為業務推動使用，如印製成相關專輯或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公開至網站供民眾點閱。</w:t>
      </w:r>
    </w:p>
    <w:p w:rsidR="005C30F4" w:rsidRPr="001A17FA" w:rsidRDefault="005C30F4" w:rsidP="00DD14F6">
      <w:pPr>
        <w:spacing w:beforeLines="50" w:line="520" w:lineRule="exact"/>
        <w:ind w:left="566" w:hangingChars="202" w:hanging="56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二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務必尋求指導教師</w:t>
      </w:r>
      <w:r w:rsidRPr="001A17FA">
        <w:rPr>
          <w:rFonts w:ascii="Calibri" w:eastAsia="標楷體" w:hAnsi="標楷體"/>
          <w:sz w:val="28"/>
          <w:szCs w:val="28"/>
        </w:rPr>
        <w:t>協助團隊諮詢指導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，無指導教師將無法完成報名。</w:t>
      </w:r>
    </w:p>
    <w:p w:rsidR="005C30F4" w:rsidRPr="001A17FA" w:rsidRDefault="005C30F4" w:rsidP="00DD14F6">
      <w:pPr>
        <w:spacing w:beforeLines="50" w:line="520" w:lineRule="exact"/>
        <w:ind w:left="566" w:hangingChars="202" w:hanging="566"/>
        <w:jc w:val="both"/>
        <w:rPr>
          <w:rFonts w:ascii="Calibri" w:eastAsia="標楷體" w:hAnsi="Calibri" w:cs="DFKaiShu-SB-Estd-BF"/>
          <w:kern w:val="0"/>
          <w:sz w:val="28"/>
          <w:szCs w:val="28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三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入圍初審的團隊若放棄</w:t>
      </w:r>
      <w:r w:rsidRPr="001A17FA">
        <w:rPr>
          <w:rFonts w:ascii="Calibri" w:eastAsia="標楷體" w:hAnsi="Calibri" w:cs="標楷體"/>
          <w:kern w:val="0"/>
          <w:sz w:val="28"/>
          <w:szCs w:val="28"/>
        </w:rPr>
        <w:t>參加決賽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，將取消獎助金領取資格。</w:t>
      </w:r>
    </w:p>
    <w:p w:rsidR="006B75DC" w:rsidRPr="001A17FA" w:rsidRDefault="005C30F4" w:rsidP="00E96C71">
      <w:pPr>
        <w:spacing w:beforeLines="50" w:line="520" w:lineRule="exact"/>
        <w:ind w:left="566" w:hangingChars="202" w:hanging="566"/>
        <w:jc w:val="both"/>
        <w:rPr>
          <w:rFonts w:ascii="Calibri" w:hAnsi="Calibri"/>
        </w:rPr>
      </w:pP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四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) 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如有活動上的問題，請聯絡：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陳慧諴研究員：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hwei@nhri.org.tw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br/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張偉唐研究助理：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extraby123@nhri.org.tw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；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(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037</w:t>
      </w:r>
      <w:r w:rsidR="00030839" w:rsidRPr="001A17FA">
        <w:rPr>
          <w:rFonts w:ascii="Calibri" w:eastAsia="標楷體" w:hAnsi="Calibri" w:cs="標楷體"/>
          <w:kern w:val="0"/>
          <w:sz w:val="28"/>
          <w:szCs w:val="28"/>
        </w:rPr>
        <w:t>)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246</w:t>
      </w:r>
      <w:r w:rsidR="00030839" w:rsidRPr="001A17FA">
        <w:rPr>
          <w:rFonts w:ascii="Calibri" w:eastAsia="標楷體" w:hAnsi="Calibri" w:cs="DFKaiShu-SB-Estd-BF"/>
          <w:kern w:val="0"/>
          <w:sz w:val="28"/>
          <w:szCs w:val="28"/>
        </w:rPr>
        <w:t>-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 xml:space="preserve">166 </w:t>
      </w:r>
      <w:r w:rsidR="00030839" w:rsidRPr="001A17FA">
        <w:rPr>
          <w:rFonts w:ascii="Calibri" w:eastAsia="標楷體" w:hAnsi="Calibri" w:cs="DFKaiShu-SB-Estd-BF"/>
          <w:kern w:val="0"/>
          <w:sz w:val="28"/>
          <w:szCs w:val="28"/>
        </w:rPr>
        <w:t>分機</w:t>
      </w:r>
      <w:r w:rsidRPr="001A17FA">
        <w:rPr>
          <w:rFonts w:ascii="Calibri" w:eastAsia="標楷體" w:hAnsi="Calibri" w:cs="DFKaiShu-SB-Estd-BF"/>
          <w:kern w:val="0"/>
          <w:sz w:val="28"/>
          <w:szCs w:val="28"/>
        </w:rPr>
        <w:t>36711</w:t>
      </w:r>
    </w:p>
    <w:sectPr w:rsidR="006B75DC" w:rsidRPr="001A17FA" w:rsidSect="005C30F4">
      <w:pgSz w:w="11906" w:h="16838"/>
      <w:pgMar w:top="1106" w:right="720" w:bottom="110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48" w:rsidRDefault="00085D48" w:rsidP="007A4521">
      <w:r>
        <w:separator/>
      </w:r>
    </w:p>
  </w:endnote>
  <w:endnote w:type="continuationSeparator" w:id="1">
    <w:p w:rsidR="00085D48" w:rsidRDefault="00085D48" w:rsidP="007A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48" w:rsidRDefault="00085D48" w:rsidP="007A4521">
      <w:r>
        <w:separator/>
      </w:r>
    </w:p>
  </w:footnote>
  <w:footnote w:type="continuationSeparator" w:id="1">
    <w:p w:rsidR="00085D48" w:rsidRDefault="00085D48" w:rsidP="007A4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0F4"/>
    <w:rsid w:val="00030839"/>
    <w:rsid w:val="00085D48"/>
    <w:rsid w:val="000B01A3"/>
    <w:rsid w:val="000D47AF"/>
    <w:rsid w:val="00136913"/>
    <w:rsid w:val="001670E4"/>
    <w:rsid w:val="001A17FA"/>
    <w:rsid w:val="001A2238"/>
    <w:rsid w:val="001B0E43"/>
    <w:rsid w:val="001F6C31"/>
    <w:rsid w:val="003654F5"/>
    <w:rsid w:val="004D1511"/>
    <w:rsid w:val="00565341"/>
    <w:rsid w:val="00567F92"/>
    <w:rsid w:val="00580671"/>
    <w:rsid w:val="005C30F4"/>
    <w:rsid w:val="0062266F"/>
    <w:rsid w:val="00681FFB"/>
    <w:rsid w:val="006B75DC"/>
    <w:rsid w:val="007A4521"/>
    <w:rsid w:val="008B3B17"/>
    <w:rsid w:val="00AE1678"/>
    <w:rsid w:val="00AF14DF"/>
    <w:rsid w:val="00B57237"/>
    <w:rsid w:val="00C20F1E"/>
    <w:rsid w:val="00D6058F"/>
    <w:rsid w:val="00DB1B3A"/>
    <w:rsid w:val="00DD14F6"/>
    <w:rsid w:val="00E92F22"/>
    <w:rsid w:val="00E955E3"/>
    <w:rsid w:val="00E96C71"/>
    <w:rsid w:val="00EB50E1"/>
    <w:rsid w:val="00F119F0"/>
    <w:rsid w:val="00F51D5F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A452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A452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1F6C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hrc.nhri.org.tw/toxic/Video2015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hrc.nhri.org.tw/tox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%E5%9C%8B%E5%AE%B6%E7%92%B0%E5%A2%83%E6%AF%92%E7%89%A9%E7%A0%94%E7%A9%B6%E4%B8%AD%E5%BF%83/434320846683963?fref=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user</cp:lastModifiedBy>
  <cp:revision>2</cp:revision>
  <dcterms:created xsi:type="dcterms:W3CDTF">2015-06-15T02:36:00Z</dcterms:created>
  <dcterms:modified xsi:type="dcterms:W3CDTF">2015-06-15T02:36:00Z</dcterms:modified>
</cp:coreProperties>
</file>