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82" w:rsidRPr="007906EB" w:rsidRDefault="007906EB" w:rsidP="008A5482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8A5482" w:rsidRPr="00D82927" w:rsidRDefault="008A5482" w:rsidP="00BC4CD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82927">
        <w:rPr>
          <w:rFonts w:ascii="標楷體" w:eastAsia="標楷體" w:hAnsi="標楷體" w:hint="eastAsia"/>
          <w:sz w:val="32"/>
          <w:szCs w:val="32"/>
        </w:rPr>
        <w:t>104年度高級中等學校融合教育典範學校區域性策略</w:t>
      </w:r>
      <w:bookmarkEnd w:id="0"/>
      <w:r w:rsidRPr="00D82927">
        <w:rPr>
          <w:rFonts w:ascii="標楷體" w:eastAsia="標楷體" w:hAnsi="標楷體" w:hint="eastAsia"/>
          <w:sz w:val="32"/>
          <w:szCs w:val="32"/>
        </w:rPr>
        <w:t>聯盟</w:t>
      </w:r>
    </w:p>
    <w:p w:rsidR="008A5482" w:rsidRPr="00D82927" w:rsidRDefault="006A454D" w:rsidP="008A548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7501DC">
        <w:rPr>
          <w:rFonts w:ascii="標楷體" w:eastAsia="標楷體" w:hAnsi="標楷體" w:hint="eastAsia"/>
          <w:sz w:val="32"/>
          <w:szCs w:val="32"/>
        </w:rPr>
        <w:t>南區</w:t>
      </w:r>
      <w:r w:rsidR="008A5482" w:rsidRPr="00D82927">
        <w:rPr>
          <w:rFonts w:ascii="標楷體" w:eastAsia="標楷體" w:hAnsi="標楷體" w:hint="eastAsia"/>
          <w:sz w:val="32"/>
          <w:szCs w:val="32"/>
        </w:rPr>
        <w:t xml:space="preserve"> 子計畫</w:t>
      </w:r>
      <w:r w:rsidR="008A5482">
        <w:rPr>
          <w:rFonts w:ascii="標楷體" w:eastAsia="標楷體" w:hAnsi="標楷體" w:hint="eastAsia"/>
          <w:sz w:val="32"/>
          <w:szCs w:val="32"/>
        </w:rPr>
        <w:t>編號</w:t>
      </w:r>
      <w:r w:rsidR="00BB130A">
        <w:rPr>
          <w:rFonts w:ascii="標楷體" w:eastAsia="標楷體" w:hAnsi="標楷體" w:hint="eastAsia"/>
          <w:sz w:val="32"/>
          <w:szCs w:val="32"/>
        </w:rPr>
        <w:t>104-1</w:t>
      </w:r>
      <w:r w:rsidR="008A5482">
        <w:rPr>
          <w:rFonts w:ascii="標楷體" w:eastAsia="標楷體" w:hAnsi="標楷體" w:hint="eastAsia"/>
          <w:sz w:val="32"/>
          <w:szCs w:val="32"/>
        </w:rPr>
        <w:t xml:space="preserve"> 導師研習講座 </w:t>
      </w:r>
      <w:r w:rsidR="00054F46">
        <w:rPr>
          <w:rFonts w:ascii="標楷體" w:eastAsia="標楷體" w:hAnsi="標楷體" w:hint="eastAsia"/>
          <w:sz w:val="32"/>
          <w:szCs w:val="32"/>
        </w:rPr>
        <w:t>實施計畫</w:t>
      </w:r>
    </w:p>
    <w:p w:rsidR="008A5482" w:rsidRPr="00616D75" w:rsidRDefault="008A5482" w:rsidP="008A5482">
      <w:pPr>
        <w:spacing w:line="60" w:lineRule="auto"/>
        <w:ind w:rightChars="-64" w:right="-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72E89938" wp14:editId="604AFAAB">
            <wp:extent cx="5727065" cy="96520"/>
            <wp:effectExtent l="0" t="0" r="6985" b="0"/>
            <wp:docPr id="6" name="圖片 6" descr="BD148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BD1484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82" w:rsidRPr="00B92AE1" w:rsidRDefault="008A5482" w:rsidP="008A5482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B92AE1">
        <w:rPr>
          <w:rFonts w:eastAsia="標楷體" w:hint="eastAsia"/>
          <w:b/>
          <w:bCs/>
          <w:sz w:val="28"/>
          <w:szCs w:val="28"/>
        </w:rPr>
        <w:t>依據：</w:t>
      </w:r>
    </w:p>
    <w:p w:rsidR="008A5482" w:rsidRPr="00B92AE1" w:rsidRDefault="008A5482" w:rsidP="008A5482">
      <w:pPr>
        <w:pStyle w:val="a3"/>
        <w:spacing w:beforeLines="50" w:before="180" w:line="400" w:lineRule="exact"/>
        <w:ind w:leftChars="0" w:left="720"/>
        <w:rPr>
          <w:rFonts w:eastAsia="標楷體"/>
          <w:b/>
          <w:bCs/>
          <w:sz w:val="28"/>
          <w:szCs w:val="28"/>
        </w:rPr>
      </w:pPr>
      <w:r w:rsidRPr="00B92AE1">
        <w:rPr>
          <w:rFonts w:eastAsia="標楷體" w:hint="eastAsia"/>
          <w:bCs/>
          <w:sz w:val="28"/>
          <w:szCs w:val="28"/>
        </w:rPr>
        <w:t>教育部國民及學前教育署（以下簡稱國教署）</w:t>
      </w:r>
      <w:r w:rsidRPr="00B92AE1">
        <w:rPr>
          <w:rFonts w:eastAsia="標楷體" w:hint="eastAsia"/>
          <w:bCs/>
          <w:sz w:val="28"/>
          <w:szCs w:val="28"/>
        </w:rPr>
        <w:t>103</w:t>
      </w:r>
      <w:r w:rsidRPr="00B92AE1">
        <w:rPr>
          <w:rFonts w:eastAsia="標楷體" w:hint="eastAsia"/>
          <w:bCs/>
          <w:sz w:val="28"/>
          <w:szCs w:val="28"/>
        </w:rPr>
        <w:t>年</w:t>
      </w:r>
      <w:r w:rsidRPr="00B92AE1">
        <w:rPr>
          <w:rFonts w:eastAsia="標楷體" w:hint="eastAsia"/>
          <w:bCs/>
          <w:sz w:val="28"/>
          <w:szCs w:val="28"/>
        </w:rPr>
        <w:t>8</w:t>
      </w:r>
      <w:r w:rsidRPr="00B92AE1">
        <w:rPr>
          <w:rFonts w:eastAsia="標楷體" w:hint="eastAsia"/>
          <w:bCs/>
          <w:sz w:val="28"/>
          <w:szCs w:val="28"/>
        </w:rPr>
        <w:t>月</w:t>
      </w:r>
      <w:r w:rsidRPr="00B92AE1">
        <w:rPr>
          <w:rFonts w:eastAsia="標楷體" w:hint="eastAsia"/>
          <w:bCs/>
          <w:sz w:val="28"/>
          <w:szCs w:val="28"/>
        </w:rPr>
        <w:t>12</w:t>
      </w:r>
      <w:r w:rsidRPr="00B92AE1">
        <w:rPr>
          <w:rFonts w:eastAsia="標楷體" w:hint="eastAsia"/>
          <w:bCs/>
          <w:sz w:val="28"/>
          <w:szCs w:val="28"/>
        </w:rPr>
        <w:t>日臺教國署原字第</w:t>
      </w:r>
      <w:r w:rsidRPr="00B92AE1">
        <w:rPr>
          <w:rFonts w:eastAsia="標楷體" w:hint="eastAsia"/>
          <w:bCs/>
          <w:sz w:val="28"/>
          <w:szCs w:val="28"/>
        </w:rPr>
        <w:t>1030085614</w:t>
      </w:r>
      <w:r w:rsidRPr="00B92AE1">
        <w:rPr>
          <w:rFonts w:eastAsia="標楷體" w:hint="eastAsia"/>
          <w:bCs/>
          <w:sz w:val="28"/>
          <w:szCs w:val="28"/>
        </w:rPr>
        <w:t>號函頒之</w:t>
      </w:r>
      <w:r w:rsidRPr="00B92AE1">
        <w:rPr>
          <w:rFonts w:ascii="標楷體" w:eastAsia="標楷體" w:hAnsi="標楷體" w:hint="eastAsia"/>
          <w:bCs/>
          <w:sz w:val="28"/>
          <w:szCs w:val="28"/>
        </w:rPr>
        <w:t>「高級中等學校提升身心障礙學生融合教育實施計畫」。</w:t>
      </w:r>
    </w:p>
    <w:p w:rsidR="008A5482" w:rsidRPr="00BE31A5" w:rsidRDefault="008A5482" w:rsidP="008A5482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BE31A5">
        <w:rPr>
          <w:rFonts w:eastAsia="標楷體" w:hint="eastAsia"/>
          <w:b/>
          <w:bCs/>
          <w:sz w:val="28"/>
          <w:szCs w:val="28"/>
        </w:rPr>
        <w:t>目的：</w:t>
      </w:r>
    </w:p>
    <w:p w:rsidR="008A5482" w:rsidRDefault="008A5482" w:rsidP="008A5482">
      <w:pPr>
        <w:pStyle w:val="a3"/>
        <w:numPr>
          <w:ilvl w:val="0"/>
          <w:numId w:val="2"/>
        </w:numPr>
        <w:spacing w:beforeLines="50" w:before="180" w:line="400" w:lineRule="exact"/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增進一般教師之特教知能，能正確有效的處遇特殊學生之行為，促進學生之正向發展，營造友善之班級與校園環境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Pr="00092A16" w:rsidRDefault="008A5482" w:rsidP="008A5482">
      <w:pPr>
        <w:pStyle w:val="a3"/>
        <w:numPr>
          <w:ilvl w:val="0"/>
          <w:numId w:val="2"/>
        </w:numPr>
        <w:spacing w:beforeLines="50" w:before="180" w:line="400" w:lineRule="exact"/>
        <w:ind w:leftChars="0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藉由體驗活動，提升教師對於不同障別的理解，感同身受後而知其需求，進而在教學上能適性輔導學生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Pr="00842FA1" w:rsidRDefault="008A5482" w:rsidP="008A5482">
      <w:pPr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8133AB">
        <w:rPr>
          <w:rFonts w:eastAsia="標楷體" w:hint="eastAsia"/>
          <w:b/>
          <w:bCs/>
          <w:sz w:val="28"/>
          <w:szCs w:val="28"/>
        </w:rPr>
        <w:t>三、</w:t>
      </w:r>
      <w:r>
        <w:rPr>
          <w:rFonts w:eastAsia="標楷體" w:hint="eastAsia"/>
          <w:b/>
          <w:bCs/>
          <w:sz w:val="28"/>
          <w:szCs w:val="28"/>
        </w:rPr>
        <w:t>指導</w:t>
      </w:r>
      <w:r w:rsidRPr="008133AB">
        <w:rPr>
          <w:rFonts w:eastAsia="標楷體" w:hint="eastAsia"/>
          <w:b/>
          <w:bCs/>
          <w:sz w:val="28"/>
          <w:szCs w:val="28"/>
        </w:rPr>
        <w:t>單位：</w:t>
      </w:r>
      <w:r w:rsidRPr="00842FA1">
        <w:rPr>
          <w:rFonts w:eastAsia="標楷體" w:hint="eastAsia"/>
          <w:bCs/>
          <w:sz w:val="28"/>
          <w:szCs w:val="28"/>
        </w:rPr>
        <w:t>教育部國民及學前教育署</w:t>
      </w:r>
    </w:p>
    <w:p w:rsidR="008A5482" w:rsidRPr="00D97309" w:rsidRDefault="008A5482" w:rsidP="008A5482">
      <w:pPr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8133AB">
        <w:rPr>
          <w:rFonts w:eastAsia="標楷體" w:hint="eastAsia"/>
          <w:b/>
          <w:bCs/>
          <w:sz w:val="28"/>
          <w:szCs w:val="28"/>
        </w:rPr>
        <w:t>四、承辦單位：</w:t>
      </w:r>
      <w:r w:rsidR="007D2431">
        <w:rPr>
          <w:rFonts w:eastAsia="標楷體" w:hint="eastAsia"/>
          <w:bCs/>
          <w:sz w:val="28"/>
          <w:szCs w:val="28"/>
        </w:rPr>
        <w:t>國立臺</w:t>
      </w:r>
      <w:r w:rsidRPr="00842FA1">
        <w:rPr>
          <w:rFonts w:eastAsia="標楷體" w:hint="eastAsia"/>
          <w:bCs/>
          <w:sz w:val="28"/>
          <w:szCs w:val="28"/>
        </w:rPr>
        <w:t>南大學附屬高級中學</w:t>
      </w:r>
    </w:p>
    <w:p w:rsidR="008A5482" w:rsidRDefault="008A5482" w:rsidP="008A5482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 w:rsidRPr="008133AB">
        <w:rPr>
          <w:rFonts w:eastAsia="標楷體" w:hint="eastAsia"/>
          <w:b/>
          <w:bCs/>
          <w:sz w:val="28"/>
          <w:szCs w:val="28"/>
        </w:rPr>
        <w:t>五、辦理日期：</w:t>
      </w:r>
    </w:p>
    <w:p w:rsidR="008A5482" w:rsidRPr="00B16CA1" w:rsidRDefault="008A5482" w:rsidP="00233460">
      <w:pPr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B16CA1">
        <w:rPr>
          <w:rFonts w:eastAsia="標楷體" w:hint="eastAsia"/>
          <w:bCs/>
          <w:sz w:val="28"/>
          <w:szCs w:val="28"/>
        </w:rPr>
        <w:t>104</w:t>
      </w:r>
      <w:r w:rsidRPr="00B16CA1">
        <w:rPr>
          <w:rFonts w:eastAsia="標楷體" w:hint="eastAsia"/>
          <w:bCs/>
          <w:sz w:val="28"/>
          <w:szCs w:val="28"/>
        </w:rPr>
        <w:t>年</w:t>
      </w:r>
      <w:r w:rsidR="00233460">
        <w:rPr>
          <w:rFonts w:eastAsia="標楷體" w:hint="eastAsia"/>
          <w:bCs/>
          <w:sz w:val="28"/>
          <w:szCs w:val="28"/>
        </w:rPr>
        <w:t>10</w:t>
      </w:r>
      <w:r w:rsidRPr="00B16CA1">
        <w:rPr>
          <w:rFonts w:eastAsia="標楷體" w:hint="eastAsia"/>
          <w:bCs/>
          <w:sz w:val="28"/>
          <w:szCs w:val="28"/>
        </w:rPr>
        <w:t>月</w:t>
      </w:r>
      <w:r w:rsidR="00233460">
        <w:rPr>
          <w:rFonts w:eastAsia="標楷體" w:hint="eastAsia"/>
          <w:bCs/>
          <w:sz w:val="28"/>
          <w:szCs w:val="28"/>
        </w:rPr>
        <w:t>14</w:t>
      </w:r>
      <w:r w:rsidR="00233460">
        <w:rPr>
          <w:rFonts w:eastAsia="標楷體" w:hint="eastAsia"/>
          <w:bCs/>
          <w:sz w:val="28"/>
          <w:szCs w:val="28"/>
        </w:rPr>
        <w:t>日（星期三）與</w:t>
      </w:r>
      <w:r w:rsidRPr="00B16CA1">
        <w:rPr>
          <w:rFonts w:eastAsia="標楷體" w:hint="eastAsia"/>
          <w:bCs/>
          <w:sz w:val="28"/>
          <w:szCs w:val="28"/>
        </w:rPr>
        <w:t>104</w:t>
      </w:r>
      <w:r w:rsidRPr="00B16CA1">
        <w:rPr>
          <w:rFonts w:eastAsia="標楷體" w:hint="eastAsia"/>
          <w:bCs/>
          <w:sz w:val="28"/>
          <w:szCs w:val="28"/>
        </w:rPr>
        <w:t>年</w:t>
      </w:r>
      <w:r w:rsidR="00233460">
        <w:rPr>
          <w:rFonts w:eastAsia="標楷體" w:hint="eastAsia"/>
          <w:bCs/>
          <w:sz w:val="28"/>
          <w:szCs w:val="28"/>
        </w:rPr>
        <w:t>10</w:t>
      </w:r>
      <w:r w:rsidRPr="00B16CA1">
        <w:rPr>
          <w:rFonts w:eastAsia="標楷體" w:hint="eastAsia"/>
          <w:bCs/>
          <w:sz w:val="28"/>
          <w:szCs w:val="28"/>
        </w:rPr>
        <w:t>月</w:t>
      </w:r>
      <w:r w:rsidR="00233460">
        <w:rPr>
          <w:rFonts w:eastAsia="標楷體" w:hint="eastAsia"/>
          <w:bCs/>
          <w:sz w:val="28"/>
          <w:szCs w:val="28"/>
        </w:rPr>
        <w:t>15</w:t>
      </w:r>
      <w:r w:rsidR="00233460">
        <w:rPr>
          <w:rFonts w:eastAsia="標楷體" w:hint="eastAsia"/>
          <w:bCs/>
          <w:sz w:val="28"/>
          <w:szCs w:val="28"/>
        </w:rPr>
        <w:t>日（星期四）</w:t>
      </w:r>
      <w:r>
        <w:rPr>
          <w:rFonts w:eastAsia="標楷體" w:hint="eastAsia"/>
          <w:bCs/>
          <w:sz w:val="28"/>
          <w:szCs w:val="28"/>
        </w:rPr>
        <w:t>，</w:t>
      </w:r>
      <w:r w:rsidR="002F1527">
        <w:rPr>
          <w:rFonts w:eastAsia="標楷體" w:hint="eastAsia"/>
          <w:bCs/>
          <w:sz w:val="28"/>
          <w:szCs w:val="28"/>
        </w:rPr>
        <w:t>8:30-17:3</w:t>
      </w:r>
      <w:r w:rsidR="00494F25">
        <w:rPr>
          <w:rFonts w:eastAsia="標楷體" w:hint="eastAsia"/>
          <w:bCs/>
          <w:sz w:val="28"/>
          <w:szCs w:val="28"/>
        </w:rPr>
        <w:t>0</w:t>
      </w:r>
      <w:r w:rsidR="00494F25">
        <w:rPr>
          <w:rFonts w:eastAsia="標楷體" w:hint="eastAsia"/>
          <w:bCs/>
          <w:sz w:val="28"/>
          <w:szCs w:val="28"/>
        </w:rPr>
        <w:t>，</w:t>
      </w:r>
      <w:r w:rsidR="00233460">
        <w:rPr>
          <w:rFonts w:eastAsia="標楷體" w:hint="eastAsia"/>
          <w:bCs/>
          <w:sz w:val="28"/>
          <w:szCs w:val="28"/>
        </w:rPr>
        <w:t>共</w:t>
      </w:r>
      <w:r w:rsidRPr="00B16CA1">
        <w:rPr>
          <w:rFonts w:eastAsia="標楷體" w:hint="eastAsia"/>
          <w:bCs/>
          <w:sz w:val="28"/>
          <w:szCs w:val="28"/>
        </w:rPr>
        <w:t>兩天</w:t>
      </w:r>
      <w:r w:rsidRPr="00B16CA1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Default="005270B1" w:rsidP="008A5482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六、活動地點</w:t>
      </w:r>
      <w:r w:rsidR="0022679B">
        <w:rPr>
          <w:rFonts w:eastAsia="標楷體" w:hint="eastAsia"/>
          <w:b/>
          <w:bCs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560"/>
      </w:tblGrid>
      <w:tr w:rsidR="006864D5" w:rsidTr="006864D5">
        <w:trPr>
          <w:jc w:val="center"/>
        </w:trPr>
        <w:tc>
          <w:tcPr>
            <w:tcW w:w="2802" w:type="dxa"/>
          </w:tcPr>
          <w:p w:rsidR="006864D5" w:rsidRDefault="006864D5" w:rsidP="006864D5">
            <w:pPr>
              <w:spacing w:beforeLines="50" w:before="180"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16CA1">
              <w:rPr>
                <w:rFonts w:eastAsia="標楷體" w:hint="eastAsia"/>
                <w:bCs/>
                <w:sz w:val="28"/>
                <w:szCs w:val="28"/>
              </w:rPr>
              <w:t>104</w:t>
            </w:r>
            <w:r w:rsidRPr="00B16CA1"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16CA1"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14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6864D5" w:rsidRDefault="006864D5" w:rsidP="006864D5">
            <w:pPr>
              <w:spacing w:beforeLines="50" w:before="180"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（星期三）</w:t>
            </w:r>
          </w:p>
        </w:tc>
        <w:tc>
          <w:tcPr>
            <w:tcW w:w="5560" w:type="dxa"/>
          </w:tcPr>
          <w:p w:rsidR="00F30BA9" w:rsidRDefault="00F30BA9" w:rsidP="008A5482">
            <w:pPr>
              <w:spacing w:beforeLines="50" w:before="180"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成大會館</w:t>
            </w:r>
          </w:p>
          <w:p w:rsidR="006864D5" w:rsidRPr="0017586D" w:rsidRDefault="004B7AB3" w:rsidP="008A5482">
            <w:pPr>
              <w:spacing w:beforeLines="50" w:before="18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586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701</w:t>
            </w:r>
            <w:r w:rsidR="002F1527">
              <w:rPr>
                <w:rFonts w:eastAsia="標楷體" w:hint="eastAsia"/>
                <w:bCs/>
                <w:sz w:val="28"/>
                <w:szCs w:val="28"/>
              </w:rPr>
              <w:t>臺</w:t>
            </w:r>
            <w:r w:rsidRPr="0017586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南市東區大學路2號</w:t>
            </w:r>
          </w:p>
        </w:tc>
      </w:tr>
      <w:tr w:rsidR="006864D5" w:rsidTr="006864D5">
        <w:trPr>
          <w:jc w:val="center"/>
        </w:trPr>
        <w:tc>
          <w:tcPr>
            <w:tcW w:w="2802" w:type="dxa"/>
          </w:tcPr>
          <w:p w:rsidR="006864D5" w:rsidRDefault="006864D5" w:rsidP="006864D5">
            <w:pPr>
              <w:spacing w:beforeLines="50" w:before="180"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16CA1">
              <w:rPr>
                <w:rFonts w:eastAsia="標楷體" w:hint="eastAsia"/>
                <w:bCs/>
                <w:sz w:val="28"/>
                <w:szCs w:val="28"/>
              </w:rPr>
              <w:t>104</w:t>
            </w:r>
            <w:r w:rsidRPr="00B16CA1"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>10</w:t>
            </w:r>
            <w:r w:rsidRPr="00B16CA1"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>15</w:t>
            </w: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  <w:p w:rsidR="006864D5" w:rsidRDefault="006864D5" w:rsidP="006864D5">
            <w:pPr>
              <w:spacing w:beforeLines="50" w:before="180"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（星期四）</w:t>
            </w:r>
          </w:p>
        </w:tc>
        <w:tc>
          <w:tcPr>
            <w:tcW w:w="5560" w:type="dxa"/>
          </w:tcPr>
          <w:p w:rsidR="00F30BA9" w:rsidRDefault="00F30BA9" w:rsidP="008A5482">
            <w:pPr>
              <w:spacing w:beforeLines="50" w:before="180"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國立臺南大學附屬高級中學探索教育園區</w:t>
            </w:r>
          </w:p>
          <w:p w:rsidR="006864D5" w:rsidRPr="0017586D" w:rsidRDefault="004B7AB3" w:rsidP="008A5482">
            <w:pPr>
              <w:spacing w:beforeLines="50" w:before="18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586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71088 </w:t>
            </w:r>
            <w:r w:rsidRPr="001758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臺南市永康區中山南路</w:t>
            </w:r>
            <w:r w:rsidRPr="0017586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948</w:t>
            </w:r>
            <w:r w:rsidRPr="001758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</w:p>
        </w:tc>
      </w:tr>
    </w:tbl>
    <w:p w:rsidR="005270B1" w:rsidRPr="007F789B" w:rsidRDefault="00AB4A7C" w:rsidP="008A5482">
      <w:pPr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7F789B">
        <w:rPr>
          <w:rFonts w:eastAsia="標楷體" w:hint="eastAsia"/>
          <w:bCs/>
          <w:sz w:val="28"/>
          <w:szCs w:val="28"/>
        </w:rPr>
        <w:t>交通方式及地圖詳見附件二</w:t>
      </w:r>
      <w:r w:rsidR="007F789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647C2" w:rsidRPr="00FF0B2F" w:rsidRDefault="005647C2" w:rsidP="008A5482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</w:p>
    <w:p w:rsidR="005B01CC" w:rsidRDefault="008A5482" w:rsidP="008A5482">
      <w:pPr>
        <w:tabs>
          <w:tab w:val="num" w:pos="1440"/>
        </w:tabs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 w:rsidRPr="00BE31A5">
        <w:rPr>
          <w:rFonts w:eastAsia="標楷體" w:hint="eastAsia"/>
          <w:b/>
          <w:bCs/>
          <w:sz w:val="28"/>
          <w:szCs w:val="28"/>
        </w:rPr>
        <w:lastRenderedPageBreak/>
        <w:t>七、</w:t>
      </w:r>
      <w:r w:rsidR="005B01CC">
        <w:rPr>
          <w:rFonts w:eastAsia="標楷體" w:hint="eastAsia"/>
          <w:b/>
          <w:bCs/>
          <w:sz w:val="28"/>
          <w:szCs w:val="28"/>
        </w:rPr>
        <w:t>報名事宜</w:t>
      </w:r>
    </w:p>
    <w:p w:rsidR="005B01CC" w:rsidRPr="000D7A2D" w:rsidRDefault="005B01CC" w:rsidP="000D7A2D">
      <w:pPr>
        <w:tabs>
          <w:tab w:val="num" w:pos="1440"/>
        </w:tabs>
        <w:spacing w:beforeLines="50" w:before="180" w:line="400" w:lineRule="exact"/>
        <w:ind w:left="848" w:hangingChars="303" w:hanging="848"/>
        <w:rPr>
          <w:rFonts w:eastAsia="標楷體"/>
          <w:bCs/>
          <w:sz w:val="28"/>
          <w:szCs w:val="28"/>
        </w:rPr>
      </w:pPr>
      <w:r w:rsidRPr="000D7A2D">
        <w:rPr>
          <w:rFonts w:eastAsia="標楷體" w:hint="eastAsia"/>
          <w:bCs/>
          <w:sz w:val="28"/>
          <w:szCs w:val="28"/>
        </w:rPr>
        <w:t>（一）一律採網路報名，請參加人員於</w:t>
      </w:r>
      <w:r w:rsidRPr="000D7A2D">
        <w:rPr>
          <w:rFonts w:eastAsia="標楷體" w:hint="eastAsia"/>
          <w:bCs/>
          <w:sz w:val="28"/>
          <w:szCs w:val="28"/>
        </w:rPr>
        <w:t>9/15</w:t>
      </w:r>
      <w:r w:rsidRPr="000D7A2D">
        <w:rPr>
          <w:rFonts w:eastAsia="標楷體" w:hint="eastAsia"/>
          <w:bCs/>
          <w:sz w:val="28"/>
          <w:szCs w:val="28"/>
        </w:rPr>
        <w:t>（星期二）前至教育部特殊教育通報網報名，網址：</w:t>
      </w:r>
      <w:r w:rsidRPr="000D7A2D">
        <w:rPr>
          <w:rFonts w:eastAsia="標楷體" w:hint="eastAsia"/>
          <w:bCs/>
          <w:sz w:val="28"/>
          <w:szCs w:val="28"/>
        </w:rPr>
        <w:t>https://www.set.edu.tw/</w:t>
      </w:r>
      <w:r w:rsidRPr="000D7A2D">
        <w:rPr>
          <w:rFonts w:eastAsia="標楷體" w:hint="eastAsia"/>
          <w:bCs/>
          <w:sz w:val="28"/>
          <w:szCs w:val="28"/>
        </w:rPr>
        <w:t>，進入教師研習區（左方功能列），選擇國教署特教研習區（上方功能列），點選本研習場次，進行報名手續。</w:t>
      </w:r>
    </w:p>
    <w:p w:rsidR="005B01CC" w:rsidRPr="000D7A2D" w:rsidRDefault="005B01CC" w:rsidP="000D7A2D">
      <w:pPr>
        <w:tabs>
          <w:tab w:val="num" w:pos="1440"/>
        </w:tabs>
        <w:spacing w:beforeLines="50" w:before="180" w:line="400" w:lineRule="exact"/>
        <w:ind w:left="848" w:hangingChars="303" w:hanging="848"/>
        <w:rPr>
          <w:rFonts w:eastAsia="標楷體"/>
          <w:bCs/>
          <w:sz w:val="28"/>
          <w:szCs w:val="28"/>
        </w:rPr>
      </w:pPr>
      <w:r w:rsidRPr="000D7A2D">
        <w:rPr>
          <w:rFonts w:eastAsia="標楷體" w:hint="eastAsia"/>
          <w:bCs/>
          <w:sz w:val="28"/>
          <w:szCs w:val="28"/>
        </w:rPr>
        <w:t>（二）聯絡人：國立臺南大學附屬高級中學輔導處</w:t>
      </w:r>
      <w:r w:rsidRPr="000D7A2D">
        <w:rPr>
          <w:rFonts w:eastAsia="標楷體" w:hint="eastAsia"/>
          <w:bCs/>
          <w:sz w:val="28"/>
          <w:szCs w:val="28"/>
        </w:rPr>
        <w:t>06-2338501</w:t>
      </w:r>
      <w:r w:rsidRPr="000D7A2D">
        <w:rPr>
          <w:rFonts w:eastAsia="標楷體" w:hint="eastAsia"/>
          <w:bCs/>
          <w:sz w:val="28"/>
          <w:szCs w:val="28"/>
        </w:rPr>
        <w:t>轉</w:t>
      </w:r>
      <w:r w:rsidRPr="000D7A2D">
        <w:rPr>
          <w:rFonts w:eastAsia="標楷體" w:hint="eastAsia"/>
          <w:bCs/>
          <w:sz w:val="28"/>
          <w:szCs w:val="28"/>
        </w:rPr>
        <w:t>612</w:t>
      </w:r>
      <w:r w:rsidRPr="000D7A2D">
        <w:rPr>
          <w:rFonts w:eastAsia="標楷體" w:hint="eastAsia"/>
          <w:bCs/>
          <w:sz w:val="28"/>
          <w:szCs w:val="28"/>
        </w:rPr>
        <w:t>許舒婷老師</w:t>
      </w:r>
      <w:r w:rsidRPr="000D7A2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B01CC" w:rsidRPr="00B56DF7" w:rsidRDefault="005B01CC" w:rsidP="00B56DF7">
      <w:pPr>
        <w:tabs>
          <w:tab w:val="num" w:pos="1440"/>
        </w:tabs>
        <w:spacing w:beforeLines="50" w:before="180" w:line="400" w:lineRule="exact"/>
        <w:ind w:left="848" w:hangingChars="303" w:hanging="848"/>
        <w:rPr>
          <w:rFonts w:eastAsia="標楷體"/>
          <w:bCs/>
          <w:sz w:val="28"/>
          <w:szCs w:val="28"/>
        </w:rPr>
      </w:pPr>
      <w:r w:rsidRPr="000D7A2D">
        <w:rPr>
          <w:rFonts w:eastAsia="標楷體" w:hint="eastAsia"/>
          <w:bCs/>
          <w:sz w:val="28"/>
          <w:szCs w:val="28"/>
        </w:rPr>
        <w:t>（三）接駁服務</w:t>
      </w:r>
      <w:r w:rsidR="001B1C1C">
        <w:rPr>
          <w:rFonts w:eastAsia="標楷體" w:hint="eastAsia"/>
          <w:bCs/>
          <w:sz w:val="28"/>
          <w:szCs w:val="28"/>
        </w:rPr>
        <w:t>：活動第二天</w:t>
      </w:r>
      <w:r w:rsidR="001B1C1C">
        <w:rPr>
          <w:rFonts w:eastAsia="標楷體" w:hint="eastAsia"/>
          <w:bCs/>
          <w:sz w:val="28"/>
          <w:szCs w:val="28"/>
        </w:rPr>
        <w:t>10/15(</w:t>
      </w:r>
      <w:r w:rsidR="001B1C1C">
        <w:rPr>
          <w:rFonts w:eastAsia="標楷體" w:hint="eastAsia"/>
          <w:bCs/>
          <w:sz w:val="28"/>
          <w:szCs w:val="28"/>
        </w:rPr>
        <w:t>星期四</w:t>
      </w:r>
      <w:r w:rsidR="001B1C1C">
        <w:rPr>
          <w:rFonts w:eastAsia="標楷體" w:hint="eastAsia"/>
          <w:bCs/>
          <w:sz w:val="28"/>
          <w:szCs w:val="28"/>
        </w:rPr>
        <w:t>)</w:t>
      </w:r>
      <w:r w:rsidR="001B1C1C">
        <w:rPr>
          <w:rFonts w:eastAsia="標楷體" w:hint="eastAsia"/>
          <w:bCs/>
          <w:sz w:val="28"/>
          <w:szCs w:val="28"/>
        </w:rPr>
        <w:t>備有</w:t>
      </w:r>
      <w:r w:rsidR="002F1527">
        <w:rPr>
          <w:rFonts w:eastAsia="標楷體" w:hint="eastAsia"/>
          <w:bCs/>
          <w:sz w:val="28"/>
          <w:szCs w:val="28"/>
        </w:rPr>
        <w:t>臺</w:t>
      </w:r>
      <w:r w:rsidR="001B1C1C">
        <w:rPr>
          <w:rFonts w:eastAsia="標楷體" w:hint="eastAsia"/>
          <w:bCs/>
          <w:sz w:val="28"/>
          <w:szCs w:val="28"/>
        </w:rPr>
        <w:t>南火車站（後站）至國立臺南大學附屬高級中學探索教育園區之接駁車，如有需求，請於報名時勾選告知接駁需求</w:t>
      </w:r>
      <w:r w:rsidR="001B1C1C">
        <w:rPr>
          <w:rFonts w:ascii="標楷體" w:eastAsia="標楷體" w:hAnsi="標楷體" w:hint="eastAsia"/>
          <w:bCs/>
          <w:sz w:val="28"/>
          <w:szCs w:val="28"/>
        </w:rPr>
        <w:t>。</w:t>
      </w:r>
      <w:r w:rsidR="001B1C1C">
        <w:rPr>
          <w:rFonts w:eastAsia="標楷體" w:hint="eastAsia"/>
          <w:bCs/>
          <w:sz w:val="28"/>
          <w:szCs w:val="28"/>
        </w:rPr>
        <w:t>於</w:t>
      </w:r>
      <w:r w:rsidR="001B1C1C">
        <w:rPr>
          <w:rFonts w:eastAsia="標楷體" w:hint="eastAsia"/>
          <w:bCs/>
          <w:sz w:val="28"/>
          <w:szCs w:val="28"/>
        </w:rPr>
        <w:t>10/15</w:t>
      </w:r>
      <w:r w:rsidR="001B1C1C">
        <w:rPr>
          <w:rFonts w:eastAsia="標楷體" w:hint="eastAsia"/>
          <w:bCs/>
          <w:sz w:val="28"/>
          <w:szCs w:val="28"/>
        </w:rPr>
        <w:t>上午</w:t>
      </w:r>
      <w:r w:rsidR="001B1C1C">
        <w:rPr>
          <w:rFonts w:eastAsia="標楷體" w:hint="eastAsia"/>
          <w:bCs/>
          <w:sz w:val="28"/>
          <w:szCs w:val="28"/>
        </w:rPr>
        <w:t>8:20</w:t>
      </w:r>
      <w:r w:rsidR="001B1C1C">
        <w:rPr>
          <w:rFonts w:eastAsia="標楷體" w:hint="eastAsia"/>
          <w:bCs/>
          <w:sz w:val="28"/>
          <w:szCs w:val="28"/>
        </w:rPr>
        <w:t>於</w:t>
      </w:r>
      <w:r w:rsidR="002F1527">
        <w:rPr>
          <w:rFonts w:eastAsia="標楷體" w:hint="eastAsia"/>
          <w:bCs/>
          <w:sz w:val="28"/>
          <w:szCs w:val="28"/>
        </w:rPr>
        <w:t>臺</w:t>
      </w:r>
      <w:r w:rsidR="001B1C1C">
        <w:rPr>
          <w:rFonts w:eastAsia="標楷體" w:hint="eastAsia"/>
          <w:bCs/>
          <w:sz w:val="28"/>
          <w:szCs w:val="28"/>
        </w:rPr>
        <w:t>南火車站（後站）準時發車，下午</w:t>
      </w:r>
      <w:r w:rsidR="001B1C1C">
        <w:rPr>
          <w:rFonts w:eastAsia="標楷體" w:hint="eastAsia"/>
          <w:bCs/>
          <w:sz w:val="28"/>
          <w:szCs w:val="28"/>
        </w:rPr>
        <w:t>5:00</w:t>
      </w:r>
      <w:r w:rsidR="001B1C1C">
        <w:rPr>
          <w:rFonts w:eastAsia="標楷體" w:hint="eastAsia"/>
          <w:bCs/>
          <w:sz w:val="28"/>
          <w:szCs w:val="28"/>
        </w:rPr>
        <w:t>自國立臺南大學附屬高級中學探索教育園區發車至</w:t>
      </w:r>
      <w:r w:rsidR="006529C1" w:rsidRPr="00813A2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臺</w:t>
      </w:r>
      <w:r w:rsidR="001B1C1C">
        <w:rPr>
          <w:rFonts w:eastAsia="標楷體" w:hint="eastAsia"/>
          <w:bCs/>
          <w:sz w:val="28"/>
          <w:szCs w:val="28"/>
        </w:rPr>
        <w:t>南火車站</w:t>
      </w:r>
      <w:r w:rsidR="001B1C1C">
        <w:rPr>
          <w:rFonts w:ascii="標楷體" w:eastAsia="標楷體" w:hAnsi="標楷體" w:hint="eastAsia"/>
          <w:bCs/>
          <w:sz w:val="28"/>
          <w:szCs w:val="28"/>
        </w:rPr>
        <w:t>。</w:t>
      </w:r>
      <w:r w:rsidR="001B1C1C">
        <w:rPr>
          <w:rFonts w:eastAsia="標楷體" w:hint="eastAsia"/>
          <w:bCs/>
          <w:sz w:val="28"/>
          <w:szCs w:val="28"/>
        </w:rPr>
        <w:t>（註：</w:t>
      </w:r>
      <w:r w:rsidR="008F0116">
        <w:rPr>
          <w:rFonts w:eastAsia="標楷體" w:hint="eastAsia"/>
          <w:bCs/>
          <w:sz w:val="28"/>
          <w:szCs w:val="28"/>
        </w:rPr>
        <w:t>高鐵臺南站無提供接駁服務，故</w:t>
      </w:r>
      <w:r w:rsidR="001B1C1C">
        <w:rPr>
          <w:rFonts w:eastAsia="標楷體" w:hint="eastAsia"/>
          <w:bCs/>
          <w:sz w:val="28"/>
          <w:szCs w:val="28"/>
        </w:rPr>
        <w:t>搭乘高鐵的老師請自行搭乘</w:t>
      </w:r>
      <w:r w:rsidR="006529C1" w:rsidRPr="00813A2F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臺</w:t>
      </w:r>
      <w:r w:rsidR="001B1C1C">
        <w:rPr>
          <w:rFonts w:eastAsia="標楷體" w:hint="eastAsia"/>
          <w:bCs/>
          <w:sz w:val="28"/>
          <w:szCs w:val="28"/>
        </w:rPr>
        <w:t>鐵沙崙線</w:t>
      </w:r>
      <w:r w:rsidR="008F0116">
        <w:rPr>
          <w:rFonts w:eastAsia="標楷體" w:hint="eastAsia"/>
          <w:bCs/>
          <w:sz w:val="28"/>
          <w:szCs w:val="28"/>
        </w:rPr>
        <w:t>往返高鐵臺南站</w:t>
      </w:r>
      <w:r w:rsidR="00C7060F">
        <w:rPr>
          <w:rFonts w:eastAsia="標楷體" w:hint="eastAsia"/>
          <w:bCs/>
          <w:sz w:val="28"/>
          <w:szCs w:val="28"/>
        </w:rPr>
        <w:t>及</w:t>
      </w:r>
      <w:r w:rsidR="008F0116">
        <w:rPr>
          <w:rFonts w:eastAsia="標楷體" w:hint="eastAsia"/>
          <w:bCs/>
          <w:sz w:val="28"/>
          <w:szCs w:val="28"/>
        </w:rPr>
        <w:t>臺南火車站</w:t>
      </w:r>
      <w:r w:rsidR="001B1C1C">
        <w:rPr>
          <w:rFonts w:eastAsia="標楷體" w:hint="eastAsia"/>
          <w:bCs/>
          <w:sz w:val="28"/>
          <w:szCs w:val="28"/>
        </w:rPr>
        <w:t>）</w:t>
      </w:r>
      <w:r w:rsidR="004F374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Default="00B56DF7" w:rsidP="008A5482">
      <w:pPr>
        <w:tabs>
          <w:tab w:val="num" w:pos="1440"/>
        </w:tabs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</w:t>
      </w:r>
      <w:r w:rsidR="008A5482" w:rsidRPr="00BE31A5">
        <w:rPr>
          <w:rFonts w:eastAsia="標楷體" w:hint="eastAsia"/>
          <w:b/>
          <w:bCs/>
          <w:sz w:val="28"/>
          <w:szCs w:val="28"/>
        </w:rPr>
        <w:t>實施方式：</w:t>
      </w:r>
      <w:r w:rsidR="008A5482" w:rsidRPr="00BE31A5">
        <w:rPr>
          <w:rFonts w:eastAsia="標楷體"/>
          <w:b/>
          <w:bCs/>
          <w:sz w:val="28"/>
          <w:szCs w:val="28"/>
        </w:rPr>
        <w:t xml:space="preserve"> </w:t>
      </w:r>
    </w:p>
    <w:p w:rsidR="006D5252" w:rsidRDefault="006F3AD3" w:rsidP="006D5252">
      <w:pPr>
        <w:pStyle w:val="1"/>
        <w:shd w:val="clear" w:color="auto" w:fill="FFFFFF"/>
        <w:spacing w:beforeLines="50" w:before="180" w:beforeAutospacing="0" w:after="0" w:afterAutospacing="0" w:line="400" w:lineRule="exact"/>
        <w:ind w:left="848" w:hangingChars="303" w:hanging="848"/>
        <w:rPr>
          <w:rFonts w:ascii="標楷體" w:eastAsia="標楷體" w:hAnsi="標楷體"/>
          <w:b w:val="0"/>
          <w:bCs w:val="0"/>
          <w:sz w:val="28"/>
          <w:szCs w:val="28"/>
        </w:rPr>
      </w:pPr>
      <w:r w:rsidRPr="006D0A24">
        <w:rPr>
          <w:rFonts w:eastAsia="標楷體" w:hint="eastAsia"/>
          <w:b w:val="0"/>
          <w:bCs w:val="0"/>
          <w:sz w:val="28"/>
          <w:szCs w:val="28"/>
        </w:rPr>
        <w:t>（一）聘請卓惠珠老師（花媽）分享高中自閉症及亞斯伯格症學生之特質及師生溝通</w:t>
      </w:r>
      <w:r w:rsidR="006D5252">
        <w:rPr>
          <w:rFonts w:ascii="標楷體" w:eastAsia="標楷體" w:hAnsi="標楷體" w:hint="eastAsia"/>
          <w:b w:val="0"/>
          <w:bCs w:val="0"/>
          <w:sz w:val="28"/>
          <w:szCs w:val="28"/>
        </w:rPr>
        <w:t>，</w:t>
      </w:r>
      <w:r w:rsidR="00C852CB">
        <w:rPr>
          <w:rFonts w:ascii="標楷體" w:eastAsia="標楷體" w:hAnsi="標楷體" w:hint="eastAsia"/>
          <w:b w:val="0"/>
          <w:bCs w:val="0"/>
          <w:sz w:val="28"/>
          <w:szCs w:val="28"/>
        </w:rPr>
        <w:t>協助老師對自閉症、亞斯伯格症學生有正確的認識，並促進良好的師生互動</w:t>
      </w:r>
      <w:r w:rsidR="00A9124B">
        <w:rPr>
          <w:rFonts w:ascii="標楷體" w:eastAsia="標楷體" w:hAnsi="標楷體" w:hint="eastAsia"/>
          <w:b w:val="0"/>
          <w:bCs w:val="0"/>
          <w:sz w:val="28"/>
          <w:szCs w:val="28"/>
        </w:rPr>
        <w:t>。</w:t>
      </w:r>
    </w:p>
    <w:p w:rsidR="006F3AD3" w:rsidRPr="00747026" w:rsidRDefault="00FF5C80" w:rsidP="00747026">
      <w:pPr>
        <w:pStyle w:val="1"/>
        <w:shd w:val="clear" w:color="auto" w:fill="FFFFFF"/>
        <w:spacing w:beforeLines="50" w:before="180" w:beforeAutospacing="0" w:after="0" w:afterAutospacing="0" w:line="400" w:lineRule="exact"/>
        <w:ind w:left="848" w:hangingChars="303" w:hanging="848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eastAsia="標楷體" w:hint="eastAsia"/>
          <w:b w:val="0"/>
          <w:bCs w:val="0"/>
          <w:sz w:val="28"/>
          <w:szCs w:val="28"/>
        </w:rPr>
        <w:t xml:space="preserve">　</w:t>
      </w:r>
      <w:r w:rsidR="00A75899" w:rsidRPr="006D0A24">
        <w:rPr>
          <w:rFonts w:eastAsia="標楷體" w:hint="eastAsia"/>
          <w:b w:val="0"/>
          <w:bCs w:val="0"/>
          <w:sz w:val="28"/>
          <w:szCs w:val="28"/>
        </w:rPr>
        <w:t>著作：</w:t>
      </w:r>
      <w:r w:rsidR="007E54CE">
        <w:rPr>
          <w:rFonts w:eastAsia="標楷體" w:hint="eastAsia"/>
          <w:b w:val="0"/>
          <w:bCs w:val="0"/>
          <w:sz w:val="28"/>
          <w:szCs w:val="28"/>
        </w:rPr>
        <w:t>卓惠珠（</w:t>
      </w:r>
      <w:r w:rsidR="007E54CE"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2014）</w:t>
      </w:r>
      <w:r w:rsidR="007E54CE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。</w:t>
      </w:r>
      <w:r w:rsidR="007E54CE" w:rsidRPr="008D2D80">
        <w:rPr>
          <w:rFonts w:ascii="標楷體" w:eastAsia="標楷體" w:hAnsi="標楷體" w:cs="Arial"/>
          <w:color w:val="000000" w:themeColor="text1"/>
          <w:sz w:val="28"/>
          <w:szCs w:val="28"/>
        </w:rPr>
        <w:t>當</w:t>
      </w:r>
      <w:r w:rsidR="007E54CE" w:rsidRPr="008D2D8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H花媽遇到AS孩子</w:t>
      </w:r>
      <w:r w:rsidR="007E54CE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。</w:t>
      </w:r>
      <w:r w:rsidR="006529C1" w:rsidRPr="006529C1">
        <w:rPr>
          <w:rFonts w:ascii="標楷體" w:eastAsia="標楷體" w:hAnsi="標楷體" w:cs="Arial" w:hint="eastAsia"/>
          <w:b w:val="0"/>
          <w:color w:val="000000" w:themeColor="text1"/>
          <w:kern w:val="0"/>
          <w:sz w:val="28"/>
          <w:szCs w:val="28"/>
        </w:rPr>
        <w:t>臺</w:t>
      </w:r>
      <w:r w:rsidR="00F6488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北：小樹文化。</w:t>
      </w:r>
    </w:p>
    <w:p w:rsidR="00A75899" w:rsidRPr="006F3AD3" w:rsidRDefault="00135BC5" w:rsidP="00135BC5">
      <w:pPr>
        <w:tabs>
          <w:tab w:val="num" w:pos="1440"/>
        </w:tabs>
        <w:spacing w:beforeLines="50" w:before="180" w:line="400" w:lineRule="exact"/>
        <w:ind w:left="848" w:hangingChars="303" w:hanging="848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（二）聘請中華民國學習障礙協會理事長</w:t>
      </w:r>
      <w:r w:rsidR="00A75899">
        <w:rPr>
          <w:rFonts w:eastAsia="標楷體" w:hint="eastAsia"/>
          <w:bCs/>
          <w:sz w:val="28"/>
          <w:szCs w:val="28"/>
        </w:rPr>
        <w:t>郭馨美老師</w:t>
      </w:r>
      <w:r>
        <w:rPr>
          <w:rFonts w:eastAsia="標楷體" w:hint="eastAsia"/>
          <w:bCs/>
          <w:sz w:val="28"/>
          <w:szCs w:val="28"/>
        </w:rPr>
        <w:t>分享學習障礙學生之特質及教學處遇策略，</w:t>
      </w:r>
      <w:r w:rsidR="004107B5">
        <w:rPr>
          <w:rFonts w:eastAsia="標楷體" w:hint="eastAsia"/>
          <w:bCs/>
          <w:sz w:val="28"/>
          <w:szCs w:val="28"/>
        </w:rPr>
        <w:t>以期能夠透過經驗分享、實務探討了解學障學生之難處及正確的處遇策略，解決教師在教學現場之困境</w:t>
      </w:r>
      <w:r w:rsidR="004107B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Pr="007402C0" w:rsidRDefault="004107B5" w:rsidP="00AC4A45">
      <w:pPr>
        <w:tabs>
          <w:tab w:val="num" w:pos="1440"/>
        </w:tabs>
        <w:spacing w:beforeLines="50" w:before="180" w:line="400" w:lineRule="exact"/>
        <w:ind w:left="848" w:hangingChars="303" w:hanging="848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（三）</w:t>
      </w:r>
      <w:r w:rsidR="00A14271">
        <w:rPr>
          <w:rFonts w:eastAsia="標楷體" w:hint="eastAsia"/>
          <w:bCs/>
          <w:sz w:val="28"/>
          <w:szCs w:val="28"/>
        </w:rPr>
        <w:t>以探索教育體驗性活動的概念，帶領老師身歷其境去面對困難與障礙，</w:t>
      </w:r>
      <w:r w:rsidR="00BB375B">
        <w:rPr>
          <w:rFonts w:eastAsia="標楷體" w:hint="eastAsia"/>
          <w:bCs/>
          <w:sz w:val="28"/>
          <w:szCs w:val="28"/>
        </w:rPr>
        <w:t>並以自身力量及團隊合作的方式克服障礙</w:t>
      </w:r>
      <w:r w:rsidR="00BB375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Default="00AC4A45" w:rsidP="008A5482">
      <w:pPr>
        <w:tabs>
          <w:tab w:val="num" w:pos="0"/>
        </w:tabs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九</w:t>
      </w:r>
      <w:r w:rsidR="008A5482" w:rsidRPr="008133AB">
        <w:rPr>
          <w:rFonts w:eastAsia="標楷體" w:hint="eastAsia"/>
          <w:b/>
          <w:bCs/>
          <w:sz w:val="28"/>
          <w:szCs w:val="28"/>
        </w:rPr>
        <w:t>、</w:t>
      </w:r>
      <w:r>
        <w:rPr>
          <w:rFonts w:eastAsia="標楷體" w:hint="eastAsia"/>
          <w:b/>
          <w:bCs/>
          <w:sz w:val="28"/>
          <w:szCs w:val="28"/>
        </w:rPr>
        <w:t>實施對象</w:t>
      </w:r>
      <w:r w:rsidR="008A5482" w:rsidRPr="008133AB">
        <w:rPr>
          <w:rFonts w:eastAsia="標楷體" w:hint="eastAsia"/>
          <w:b/>
          <w:bCs/>
          <w:sz w:val="28"/>
          <w:szCs w:val="28"/>
        </w:rPr>
        <w:t>：</w:t>
      </w:r>
    </w:p>
    <w:p w:rsidR="00D410DA" w:rsidRPr="00D410DA" w:rsidRDefault="002F1527" w:rsidP="00D410DA">
      <w:pPr>
        <w:tabs>
          <w:tab w:val="num" w:pos="0"/>
        </w:tabs>
        <w:spacing w:beforeLines="50" w:before="180"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（一）臺</w:t>
      </w:r>
      <w:r w:rsidR="00D410DA" w:rsidRPr="00D410DA">
        <w:rPr>
          <w:rFonts w:eastAsia="標楷體" w:hint="eastAsia"/>
          <w:bCs/>
          <w:sz w:val="28"/>
          <w:szCs w:val="28"/>
        </w:rPr>
        <w:t>南區各校普通班導師。</w:t>
      </w:r>
    </w:p>
    <w:p w:rsidR="00D410DA" w:rsidRPr="00D410DA" w:rsidRDefault="002F1527" w:rsidP="00D410DA">
      <w:pPr>
        <w:tabs>
          <w:tab w:val="num" w:pos="0"/>
        </w:tabs>
        <w:spacing w:beforeLines="50" w:before="180"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（二）臺</w:t>
      </w:r>
      <w:r w:rsidR="00D410DA" w:rsidRPr="00D410DA">
        <w:rPr>
          <w:rFonts w:eastAsia="標楷體" w:hint="eastAsia"/>
          <w:bCs/>
          <w:sz w:val="28"/>
          <w:szCs w:val="28"/>
        </w:rPr>
        <w:t>南區及其他縣市有意願參加之普通班老師。</w:t>
      </w:r>
    </w:p>
    <w:p w:rsidR="00AC4A45" w:rsidRDefault="00D410DA" w:rsidP="00D410DA">
      <w:pPr>
        <w:tabs>
          <w:tab w:val="num" w:pos="0"/>
        </w:tabs>
        <w:spacing w:beforeLines="50" w:before="180" w:line="400" w:lineRule="exact"/>
        <w:rPr>
          <w:rFonts w:eastAsia="標楷體"/>
          <w:bCs/>
          <w:sz w:val="28"/>
          <w:szCs w:val="28"/>
        </w:rPr>
      </w:pPr>
      <w:r w:rsidRPr="00D410DA">
        <w:rPr>
          <w:rFonts w:eastAsia="標楷體" w:hint="eastAsia"/>
          <w:bCs/>
          <w:sz w:val="28"/>
          <w:szCs w:val="28"/>
        </w:rPr>
        <w:t>（三）資源班教師或特教老師。</w:t>
      </w:r>
    </w:p>
    <w:p w:rsidR="002923DC" w:rsidRPr="00D410DA" w:rsidRDefault="00A51AE4" w:rsidP="00D410DA">
      <w:pPr>
        <w:tabs>
          <w:tab w:val="num" w:pos="0"/>
        </w:tabs>
        <w:spacing w:beforeLines="50" w:before="180" w:line="4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 xml:space="preserve">　　　</w:t>
      </w:r>
      <w:r w:rsidR="002923DC">
        <w:rPr>
          <w:rFonts w:eastAsia="標楷體" w:hint="eastAsia"/>
          <w:bCs/>
          <w:sz w:val="28"/>
          <w:szCs w:val="28"/>
        </w:rPr>
        <w:t>請各校惠允出席人員公（差）假參加</w:t>
      </w:r>
      <w:r w:rsidR="0094045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5482" w:rsidRDefault="00AC4A45" w:rsidP="00F75863">
      <w:pPr>
        <w:tabs>
          <w:tab w:val="num" w:pos="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十、實施內容：</w:t>
      </w:r>
    </w:p>
    <w:tbl>
      <w:tblPr>
        <w:tblStyle w:val="a4"/>
        <w:tblW w:w="8802" w:type="dxa"/>
        <w:jc w:val="center"/>
        <w:tblInd w:w="1080" w:type="dxa"/>
        <w:tblLook w:val="04A0" w:firstRow="1" w:lastRow="0" w:firstColumn="1" w:lastColumn="0" w:noHBand="0" w:noVBand="1"/>
      </w:tblPr>
      <w:tblGrid>
        <w:gridCol w:w="1808"/>
        <w:gridCol w:w="2693"/>
        <w:gridCol w:w="4301"/>
      </w:tblGrid>
      <w:tr w:rsidR="00154E38" w:rsidTr="00342C04">
        <w:trPr>
          <w:jc w:val="center"/>
        </w:trPr>
        <w:tc>
          <w:tcPr>
            <w:tcW w:w="8802" w:type="dxa"/>
            <w:gridSpan w:val="3"/>
          </w:tcPr>
          <w:p w:rsidR="00154E38" w:rsidRDefault="00154E38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104/10/14(三) 　　　　　　　　　　　　地點：成大會館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Default="00154E38" w:rsidP="00342C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154E38" w:rsidRDefault="00154E38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Default="00154E38" w:rsidP="00342C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Default="00154E38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9:00~9:10</w:t>
            </w:r>
          </w:p>
        </w:tc>
        <w:tc>
          <w:tcPr>
            <w:tcW w:w="2693" w:type="dxa"/>
          </w:tcPr>
          <w:p w:rsidR="00154E38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Pr="004E3232" w:rsidRDefault="00154E38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9:10~10:40</w:t>
            </w:r>
          </w:p>
        </w:tc>
        <w:tc>
          <w:tcPr>
            <w:tcW w:w="2693" w:type="dxa"/>
          </w:tcPr>
          <w:p w:rsidR="00154E38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特教知能研習</w:t>
            </w:r>
          </w:p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01" w:type="dxa"/>
          </w:tcPr>
          <w:p w:rsidR="00154E38" w:rsidRPr="007A278E" w:rsidRDefault="00154E38" w:rsidP="00342C04">
            <w:pPr>
              <w:rPr>
                <w:rFonts w:ascii="標楷體" w:eastAsia="標楷體" w:hAnsi="標楷體"/>
                <w:color w:val="000000" w:themeColor="text1"/>
              </w:rPr>
            </w:pPr>
            <w:r w:rsidRPr="007A278E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154E38" w:rsidRPr="007A278E" w:rsidRDefault="001A16F1" w:rsidP="00342C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渴望你懂我的心</w:t>
            </w:r>
            <w:r w:rsidR="00154E38" w:rsidRPr="007A278E">
              <w:rPr>
                <w:rFonts w:ascii="標楷體" w:eastAsia="標楷體" w:hAnsi="標楷體" w:hint="eastAsia"/>
                <w:color w:val="000000" w:themeColor="text1"/>
              </w:rPr>
              <w:t>－談</w:t>
            </w:r>
            <w:r w:rsidR="00154E38" w:rsidRPr="007A278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高中自閉症、亞斯孩子的特質與師生溝通</w:t>
            </w:r>
          </w:p>
          <w:p w:rsidR="00154E38" w:rsidRDefault="00154E38" w:rsidP="00FD2397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278E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FD2397" w:rsidRPr="007A278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卓惠珠</w:t>
            </w:r>
            <w:r w:rsidR="00FD2397" w:rsidRPr="007A278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老師</w:t>
            </w:r>
            <w:r w:rsidRPr="007A278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FD2397" w:rsidRPr="007A278E">
              <w:rPr>
                <w:rFonts w:ascii="標楷體" w:eastAsia="標楷體" w:hAnsi="標楷體" w:hint="eastAsia"/>
                <w:color w:val="000000" w:themeColor="text1"/>
              </w:rPr>
              <w:t>花媽</w:t>
            </w:r>
            <w:r w:rsidRPr="007A278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54E38" w:rsidTr="00342C04">
        <w:trPr>
          <w:trHeight w:val="348"/>
          <w:jc w:val="center"/>
        </w:trPr>
        <w:tc>
          <w:tcPr>
            <w:tcW w:w="1808" w:type="dxa"/>
          </w:tcPr>
          <w:p w:rsidR="00154E38" w:rsidRPr="004E3232" w:rsidRDefault="00154E38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10:40~11:00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154E38" w:rsidTr="00342C04">
        <w:trPr>
          <w:trHeight w:val="360"/>
          <w:jc w:val="center"/>
        </w:trPr>
        <w:tc>
          <w:tcPr>
            <w:tcW w:w="1808" w:type="dxa"/>
          </w:tcPr>
          <w:p w:rsidR="00154E38" w:rsidRPr="004E3232" w:rsidRDefault="00F7366B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11:00~11:50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特教知能研習</w:t>
            </w:r>
          </w:p>
        </w:tc>
        <w:tc>
          <w:tcPr>
            <w:tcW w:w="4301" w:type="dxa"/>
          </w:tcPr>
          <w:p w:rsidR="00154E38" w:rsidRPr="007A278E" w:rsidRDefault="00154E38" w:rsidP="00342C04">
            <w:pPr>
              <w:rPr>
                <w:rFonts w:ascii="標楷體" w:eastAsia="標楷體" w:hAnsi="標楷體"/>
                <w:color w:val="000000" w:themeColor="text1"/>
              </w:rPr>
            </w:pPr>
            <w:r w:rsidRPr="007A278E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</w:p>
          <w:p w:rsidR="00154E38" w:rsidRPr="007A278E" w:rsidRDefault="00EB154B" w:rsidP="00342C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渴望你懂我的心</w:t>
            </w:r>
            <w:r w:rsidR="00154E38" w:rsidRPr="007A278E">
              <w:rPr>
                <w:rFonts w:ascii="標楷體" w:eastAsia="標楷體" w:hAnsi="標楷體" w:hint="eastAsia"/>
                <w:color w:val="000000" w:themeColor="text1"/>
              </w:rPr>
              <w:t>－談</w:t>
            </w:r>
            <w:r w:rsidR="00154E38" w:rsidRPr="007A278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高中自閉症、亞斯孩子的特質與師生溝通</w:t>
            </w:r>
          </w:p>
          <w:p w:rsidR="00154E38" w:rsidRDefault="00154E38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278E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FD2397" w:rsidRPr="007A278E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卓惠珠</w:t>
            </w:r>
            <w:r w:rsidR="00FD2397" w:rsidRPr="007A278E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老師</w:t>
            </w:r>
            <w:r w:rsidR="00FD2397" w:rsidRPr="007A278E">
              <w:rPr>
                <w:rFonts w:ascii="標楷體" w:eastAsia="標楷體" w:hAnsi="標楷體" w:hint="eastAsia"/>
                <w:color w:val="000000" w:themeColor="text1"/>
              </w:rPr>
              <w:t>(花媽)</w:t>
            </w:r>
          </w:p>
        </w:tc>
      </w:tr>
      <w:tr w:rsidR="00154E38" w:rsidTr="00342C04">
        <w:trPr>
          <w:trHeight w:val="385"/>
          <w:jc w:val="center"/>
        </w:trPr>
        <w:tc>
          <w:tcPr>
            <w:tcW w:w="1808" w:type="dxa"/>
          </w:tcPr>
          <w:p w:rsidR="00154E38" w:rsidRPr="004E3232" w:rsidRDefault="00F7366B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11:50</w:t>
            </w:r>
            <w:r w:rsidR="00AF546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~13:3</w:t>
            </w:r>
            <w:r w:rsidR="00154E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54E38" w:rsidRPr="00562F73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154E38" w:rsidTr="00342C04">
        <w:trPr>
          <w:trHeight w:val="348"/>
          <w:jc w:val="center"/>
        </w:trPr>
        <w:tc>
          <w:tcPr>
            <w:tcW w:w="1808" w:type="dxa"/>
          </w:tcPr>
          <w:p w:rsidR="00154E38" w:rsidRPr="004E3232" w:rsidRDefault="00154E38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特教知能研習</w:t>
            </w:r>
          </w:p>
        </w:tc>
        <w:tc>
          <w:tcPr>
            <w:tcW w:w="4301" w:type="dxa"/>
          </w:tcPr>
          <w:p w:rsidR="00154E38" w:rsidRPr="00CC7444" w:rsidRDefault="00154E38" w:rsidP="00342C04">
            <w:pPr>
              <w:rPr>
                <w:rFonts w:ascii="標楷體" w:eastAsia="標楷體" w:hAnsi="標楷體"/>
                <w:color w:val="000000" w:themeColor="text1"/>
              </w:rPr>
            </w:pPr>
            <w:r w:rsidRPr="00CC7444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530E55">
              <w:rPr>
                <w:rFonts w:ascii="標楷體" w:eastAsia="標楷體" w:hAnsi="標楷體" w:hint="eastAsia"/>
                <w:color w:val="000000" w:themeColor="text1"/>
              </w:rPr>
              <w:t>該怎麼努力才會懂?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－談學習障礙特質及教學處遇策略</w:t>
            </w:r>
          </w:p>
          <w:p w:rsidR="00154E38" w:rsidRPr="00CC7444" w:rsidRDefault="00154E38" w:rsidP="00342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CC7444">
              <w:rPr>
                <w:rFonts w:ascii="標楷體" w:eastAsia="標楷體" w:hAnsi="標楷體" w:hint="eastAsia"/>
                <w:color w:val="000000" w:themeColor="text1"/>
              </w:rPr>
              <w:t>講師：郭馨美老師</w:t>
            </w:r>
          </w:p>
        </w:tc>
      </w:tr>
      <w:tr w:rsidR="00154E38" w:rsidTr="00342C04">
        <w:trPr>
          <w:trHeight w:val="261"/>
          <w:jc w:val="center"/>
        </w:trPr>
        <w:tc>
          <w:tcPr>
            <w:tcW w:w="1808" w:type="dxa"/>
          </w:tcPr>
          <w:p w:rsidR="00154E38" w:rsidRPr="004E3232" w:rsidRDefault="00F7366B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15:00~15:2</w:t>
            </w:r>
            <w:r w:rsidR="00154E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4301" w:type="dxa"/>
          </w:tcPr>
          <w:p w:rsidR="00154E38" w:rsidRPr="00CC7444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Pr="004E3232" w:rsidRDefault="00F7366B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15:20~16:10</w:t>
            </w:r>
          </w:p>
        </w:tc>
        <w:tc>
          <w:tcPr>
            <w:tcW w:w="2693" w:type="dxa"/>
          </w:tcPr>
          <w:p w:rsidR="00154E38" w:rsidRPr="004E3232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特教知能研習</w:t>
            </w:r>
          </w:p>
        </w:tc>
        <w:tc>
          <w:tcPr>
            <w:tcW w:w="4301" w:type="dxa"/>
          </w:tcPr>
          <w:p w:rsidR="00154E38" w:rsidRPr="00CC7444" w:rsidRDefault="00154E38" w:rsidP="00342C04">
            <w:pPr>
              <w:rPr>
                <w:rFonts w:ascii="標楷體" w:eastAsia="標楷體" w:hAnsi="標楷體"/>
                <w:color w:val="000000" w:themeColor="text1"/>
              </w:rPr>
            </w:pPr>
            <w:r w:rsidRPr="00CC7444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530E55">
              <w:rPr>
                <w:rFonts w:ascii="標楷體" w:eastAsia="標楷體" w:hAnsi="標楷體" w:hint="eastAsia"/>
                <w:color w:val="000000" w:themeColor="text1"/>
              </w:rPr>
              <w:t>該怎麼努力才會懂?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－談學習障礙特質及教學處遇策略</w:t>
            </w:r>
          </w:p>
          <w:p w:rsidR="00154E38" w:rsidRPr="00CC7444" w:rsidRDefault="00154E38" w:rsidP="00342C0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CC7444">
              <w:rPr>
                <w:rFonts w:ascii="標楷體" w:eastAsia="標楷體" w:hAnsi="標楷體" w:hint="eastAsia"/>
                <w:color w:val="000000" w:themeColor="text1"/>
              </w:rPr>
              <w:t>講師：郭馨美老師</w:t>
            </w:r>
          </w:p>
        </w:tc>
      </w:tr>
      <w:tr w:rsidR="00154E38" w:rsidTr="00342C04">
        <w:trPr>
          <w:jc w:val="center"/>
        </w:trPr>
        <w:tc>
          <w:tcPr>
            <w:tcW w:w="1808" w:type="dxa"/>
          </w:tcPr>
          <w:p w:rsidR="00154E38" w:rsidRPr="004E3232" w:rsidRDefault="00F7366B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16:1</w:t>
            </w:r>
            <w:r w:rsidR="00EE4B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0~17:0</w:t>
            </w:r>
            <w:r w:rsidR="00154E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154E38" w:rsidRDefault="00154E38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4301" w:type="dxa"/>
          </w:tcPr>
          <w:p w:rsidR="00154E38" w:rsidRDefault="00456361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</w:tbl>
    <w:p w:rsidR="00041FCD" w:rsidRDefault="00041FCD" w:rsidP="008A5482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8802" w:type="dxa"/>
        <w:jc w:val="center"/>
        <w:tblInd w:w="1080" w:type="dxa"/>
        <w:tblLook w:val="04A0" w:firstRow="1" w:lastRow="0" w:firstColumn="1" w:lastColumn="0" w:noHBand="0" w:noVBand="1"/>
      </w:tblPr>
      <w:tblGrid>
        <w:gridCol w:w="1808"/>
        <w:gridCol w:w="3685"/>
        <w:gridCol w:w="3309"/>
      </w:tblGrid>
      <w:tr w:rsidR="000F5C3A" w:rsidTr="00342C04">
        <w:trPr>
          <w:jc w:val="center"/>
        </w:trPr>
        <w:tc>
          <w:tcPr>
            <w:tcW w:w="8802" w:type="dxa"/>
            <w:gridSpan w:val="3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104/10/15(四) 　　　　　　　　　　地點：南大附中探索教育園區</w:t>
            </w:r>
          </w:p>
        </w:tc>
      </w:tr>
      <w:tr w:rsidR="000F5C3A" w:rsidTr="00342C04">
        <w:trPr>
          <w:jc w:val="center"/>
        </w:trPr>
        <w:tc>
          <w:tcPr>
            <w:tcW w:w="1808" w:type="dxa"/>
          </w:tcPr>
          <w:p w:rsidR="000F5C3A" w:rsidRDefault="000F5C3A" w:rsidP="00342C0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685" w:type="dxa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  <w:tc>
          <w:tcPr>
            <w:tcW w:w="3309" w:type="dxa"/>
          </w:tcPr>
          <w:p w:rsidR="000F5C3A" w:rsidRDefault="00981E6E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5C3A" w:rsidTr="00342C04">
        <w:trPr>
          <w:jc w:val="center"/>
        </w:trPr>
        <w:tc>
          <w:tcPr>
            <w:tcW w:w="1808" w:type="dxa"/>
          </w:tcPr>
          <w:p w:rsidR="000F5C3A" w:rsidRPr="004E3232" w:rsidRDefault="000F5C3A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8:30~9:00</w:t>
            </w:r>
          </w:p>
        </w:tc>
        <w:tc>
          <w:tcPr>
            <w:tcW w:w="3685" w:type="dxa"/>
          </w:tcPr>
          <w:p w:rsidR="000F5C3A" w:rsidRPr="004E3232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309" w:type="dxa"/>
          </w:tcPr>
          <w:p w:rsidR="000F5C3A" w:rsidRDefault="008B4DAC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0F5C3A" w:rsidTr="00342C04">
        <w:trPr>
          <w:jc w:val="center"/>
        </w:trPr>
        <w:tc>
          <w:tcPr>
            <w:tcW w:w="1808" w:type="dxa"/>
          </w:tcPr>
          <w:p w:rsidR="000F5C3A" w:rsidRDefault="000F5C3A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9:00~9:10</w:t>
            </w:r>
          </w:p>
        </w:tc>
        <w:tc>
          <w:tcPr>
            <w:tcW w:w="3685" w:type="dxa"/>
          </w:tcPr>
          <w:p w:rsidR="000F5C3A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3309" w:type="dxa"/>
          </w:tcPr>
          <w:p w:rsidR="000F5C3A" w:rsidRDefault="00981E6E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0F5C3A" w:rsidTr="00342C04">
        <w:trPr>
          <w:jc w:val="center"/>
        </w:trPr>
        <w:tc>
          <w:tcPr>
            <w:tcW w:w="1808" w:type="dxa"/>
          </w:tcPr>
          <w:p w:rsidR="000F5C3A" w:rsidRPr="004E3232" w:rsidRDefault="000F5C3A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9:10~10:40</w:t>
            </w:r>
          </w:p>
        </w:tc>
        <w:tc>
          <w:tcPr>
            <w:tcW w:w="3685" w:type="dxa"/>
          </w:tcPr>
          <w:p w:rsidR="000F5C3A" w:rsidRPr="004E3232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探索活動說明/暖身活動</w:t>
            </w:r>
          </w:p>
        </w:tc>
        <w:tc>
          <w:tcPr>
            <w:tcW w:w="3309" w:type="dxa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南大附中教練團隊</w:t>
            </w:r>
          </w:p>
        </w:tc>
      </w:tr>
      <w:tr w:rsidR="000F5C3A" w:rsidTr="00342C04">
        <w:trPr>
          <w:trHeight w:val="348"/>
          <w:jc w:val="center"/>
        </w:trPr>
        <w:tc>
          <w:tcPr>
            <w:tcW w:w="1808" w:type="dxa"/>
          </w:tcPr>
          <w:p w:rsidR="000F5C3A" w:rsidRPr="004E3232" w:rsidRDefault="000F5C3A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10:40~12:10</w:t>
            </w:r>
          </w:p>
        </w:tc>
        <w:tc>
          <w:tcPr>
            <w:tcW w:w="3685" w:type="dxa"/>
            <w:vAlign w:val="center"/>
          </w:tcPr>
          <w:p w:rsidR="000F5C3A" w:rsidRPr="004E3232" w:rsidRDefault="000F5C3A" w:rsidP="00342C0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低空探索</w:t>
            </w:r>
          </w:p>
        </w:tc>
        <w:tc>
          <w:tcPr>
            <w:tcW w:w="3309" w:type="dxa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南大附中教練團隊</w:t>
            </w:r>
          </w:p>
        </w:tc>
      </w:tr>
      <w:tr w:rsidR="000F5C3A" w:rsidTr="00342C04">
        <w:trPr>
          <w:trHeight w:val="696"/>
          <w:jc w:val="center"/>
        </w:trPr>
        <w:tc>
          <w:tcPr>
            <w:tcW w:w="1808" w:type="dxa"/>
          </w:tcPr>
          <w:p w:rsidR="000F5C3A" w:rsidRPr="004E3232" w:rsidRDefault="000F5C3A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12:10~13:00</w:t>
            </w:r>
          </w:p>
        </w:tc>
        <w:tc>
          <w:tcPr>
            <w:tcW w:w="3685" w:type="dxa"/>
          </w:tcPr>
          <w:p w:rsidR="000F5C3A" w:rsidRPr="004E3232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309" w:type="dxa"/>
          </w:tcPr>
          <w:p w:rsidR="000F5C3A" w:rsidRDefault="008B4DAC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  <w:tr w:rsidR="000F5C3A" w:rsidTr="006A489D">
        <w:trPr>
          <w:trHeight w:val="637"/>
          <w:jc w:val="center"/>
        </w:trPr>
        <w:tc>
          <w:tcPr>
            <w:tcW w:w="1808" w:type="dxa"/>
          </w:tcPr>
          <w:p w:rsidR="006A489D" w:rsidRDefault="006A489D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13:00-14:3</w:t>
            </w:r>
            <w:r w:rsidR="000F5C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EE5F4C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高空探索</w:t>
            </w:r>
            <w:r w:rsidR="006A48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南大附中教練團隊</w:t>
            </w:r>
          </w:p>
        </w:tc>
      </w:tr>
      <w:tr w:rsidR="006A489D" w:rsidTr="006A489D">
        <w:trPr>
          <w:trHeight w:val="719"/>
          <w:jc w:val="center"/>
        </w:trPr>
        <w:tc>
          <w:tcPr>
            <w:tcW w:w="1808" w:type="dxa"/>
          </w:tcPr>
          <w:p w:rsidR="006A489D" w:rsidRDefault="006A489D" w:rsidP="00342C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14:30-16:00</w:t>
            </w:r>
          </w:p>
        </w:tc>
        <w:tc>
          <w:tcPr>
            <w:tcW w:w="3685" w:type="dxa"/>
          </w:tcPr>
          <w:p w:rsidR="006A489D" w:rsidRDefault="006A489D" w:rsidP="006A48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高空探索2</w:t>
            </w:r>
          </w:p>
        </w:tc>
        <w:tc>
          <w:tcPr>
            <w:tcW w:w="3309" w:type="dxa"/>
          </w:tcPr>
          <w:p w:rsidR="006A489D" w:rsidRPr="006A489D" w:rsidRDefault="006A489D" w:rsidP="006A48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489D">
              <w:rPr>
                <w:rFonts w:ascii="標楷體" w:eastAsia="標楷體" w:hAnsi="標楷體" w:hint="eastAsia"/>
                <w:sz w:val="28"/>
                <w:szCs w:val="28"/>
              </w:rPr>
              <w:t>南大附中教練團隊</w:t>
            </w:r>
          </w:p>
        </w:tc>
      </w:tr>
      <w:tr w:rsidR="000F5C3A" w:rsidTr="00342C04">
        <w:trPr>
          <w:trHeight w:val="720"/>
          <w:jc w:val="center"/>
        </w:trPr>
        <w:tc>
          <w:tcPr>
            <w:tcW w:w="1808" w:type="dxa"/>
          </w:tcPr>
          <w:p w:rsidR="000F5C3A" w:rsidRPr="004E3232" w:rsidRDefault="00CE10B3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16:00~16:30</w:t>
            </w:r>
          </w:p>
        </w:tc>
        <w:tc>
          <w:tcPr>
            <w:tcW w:w="3685" w:type="dxa"/>
          </w:tcPr>
          <w:p w:rsidR="000F5C3A" w:rsidRPr="004E3232" w:rsidRDefault="00EF66B2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</w:t>
            </w:r>
            <w:r w:rsidR="000F5C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團體分享</w:t>
            </w:r>
          </w:p>
        </w:tc>
        <w:tc>
          <w:tcPr>
            <w:tcW w:w="3309" w:type="dxa"/>
          </w:tcPr>
          <w:p w:rsidR="000F5C3A" w:rsidRDefault="000F5C3A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南大附中教練團隊</w:t>
            </w:r>
          </w:p>
        </w:tc>
      </w:tr>
      <w:tr w:rsidR="000F5C3A" w:rsidTr="00342C04">
        <w:trPr>
          <w:trHeight w:val="708"/>
          <w:jc w:val="center"/>
        </w:trPr>
        <w:tc>
          <w:tcPr>
            <w:tcW w:w="1808" w:type="dxa"/>
          </w:tcPr>
          <w:p w:rsidR="000F5C3A" w:rsidRDefault="00CE10B3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16:30-17:0</w:t>
            </w:r>
            <w:r w:rsidR="000F5C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0F5C3A" w:rsidRDefault="000F5C3A" w:rsidP="00342C0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309" w:type="dxa"/>
          </w:tcPr>
          <w:p w:rsidR="008B4DAC" w:rsidRDefault="008B4DAC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國教署長官</w:t>
            </w:r>
          </w:p>
          <w:p w:rsidR="000F5C3A" w:rsidRDefault="008B4DAC" w:rsidP="00342C04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南大附中服務團隊</w:t>
            </w:r>
          </w:p>
        </w:tc>
      </w:tr>
    </w:tbl>
    <w:p w:rsidR="0002734C" w:rsidRDefault="0002734C" w:rsidP="008A5482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02734C" w:rsidRPr="00BE31A5" w:rsidRDefault="0002734C" w:rsidP="0002734C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BE31A5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BE31A5">
        <w:rPr>
          <w:rFonts w:ascii="標楷體" w:eastAsia="標楷體" w:hAnsi="標楷體" w:hint="eastAsia"/>
          <w:b/>
          <w:sz w:val="28"/>
          <w:szCs w:val="28"/>
        </w:rPr>
        <w:t xml:space="preserve">、預期效益　</w:t>
      </w:r>
    </w:p>
    <w:p w:rsidR="0002734C" w:rsidRDefault="0002734C" w:rsidP="008A5482">
      <w:pPr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1190A">
        <w:rPr>
          <w:rFonts w:ascii="標楷體" w:eastAsia="標楷體" w:hAnsi="標楷體" w:hint="eastAsia"/>
          <w:sz w:val="28"/>
          <w:szCs w:val="28"/>
        </w:rPr>
        <w:t>提升一般教師之特教專業知能，使其能適性輔導特殊生，用正向態度支持鼓勵學生面對生活之困境，突破自我，創造精彩人生。</w:t>
      </w:r>
    </w:p>
    <w:p w:rsidR="008A5482" w:rsidRPr="00AB7A16" w:rsidRDefault="0002734C" w:rsidP="008A548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十二</w:t>
      </w:r>
      <w:r w:rsidR="008A5482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8A5482" w:rsidRPr="00AB7A16">
        <w:rPr>
          <w:rFonts w:ascii="標楷體" w:eastAsia="標楷體" w:hAnsi="標楷體" w:hint="eastAsia"/>
          <w:b/>
          <w:sz w:val="28"/>
          <w:szCs w:val="28"/>
        </w:rPr>
        <w:t>經費來源：</w:t>
      </w:r>
    </w:p>
    <w:p w:rsidR="008A5482" w:rsidRPr="00AB7A16" w:rsidRDefault="00A51AE4" w:rsidP="008A5482">
      <w:pPr>
        <w:spacing w:line="460" w:lineRule="exact"/>
        <w:ind w:leftChars="100" w:left="800" w:hangingChars="200" w:hanging="56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8A5482" w:rsidRPr="00AB7A16">
        <w:rPr>
          <w:rFonts w:ascii="標楷體" w:eastAsia="標楷體" w:hAnsi="標楷體" w:hint="eastAsia"/>
          <w:sz w:val="28"/>
          <w:szCs w:val="28"/>
        </w:rPr>
        <w:t>本計畫經費由</w:t>
      </w:r>
      <w:r w:rsidR="008A5482" w:rsidRPr="00AB7A16">
        <w:rPr>
          <w:rFonts w:ascii="標楷體" w:eastAsia="標楷體" w:cs="標楷體" w:hint="eastAsia"/>
          <w:kern w:val="0"/>
          <w:sz w:val="28"/>
          <w:szCs w:val="28"/>
          <w:lang w:val="zh-TW"/>
        </w:rPr>
        <w:t>本署</w:t>
      </w:r>
      <w:r w:rsidR="008A5482">
        <w:rPr>
          <w:rFonts w:ascii="標楷體" w:eastAsia="標楷體" w:cs="標楷體" w:hint="eastAsia"/>
          <w:kern w:val="0"/>
          <w:sz w:val="28"/>
          <w:szCs w:val="28"/>
          <w:lang w:val="zh-TW"/>
        </w:rPr>
        <w:t>「高級中等學校提升身心障礙學生融合教育實施計畫」項下支應</w:t>
      </w:r>
      <w:r w:rsidR="008A5482" w:rsidRPr="00AB7A16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:rsidR="0094135B" w:rsidRPr="00304654" w:rsidRDefault="00A51AE4" w:rsidP="00304654">
      <w:pPr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（二）</w:t>
      </w:r>
      <w:r w:rsidR="00BC49C6">
        <w:rPr>
          <w:rFonts w:ascii="標楷體" w:eastAsia="標楷體" w:cs="標楷體" w:hint="eastAsia"/>
          <w:kern w:val="0"/>
          <w:sz w:val="28"/>
          <w:szCs w:val="28"/>
          <w:lang w:val="zh-TW"/>
        </w:rPr>
        <w:t>參與人員差旅費由參加者之</w:t>
      </w:r>
      <w:r w:rsidR="00C05F1A">
        <w:rPr>
          <w:rFonts w:ascii="標楷體" w:eastAsia="標楷體" w:cs="標楷體" w:hint="eastAsia"/>
          <w:kern w:val="0"/>
          <w:sz w:val="28"/>
          <w:szCs w:val="28"/>
          <w:lang w:val="zh-TW"/>
        </w:rPr>
        <w:t>原服務</w:t>
      </w:r>
      <w:r w:rsidR="00BC49C6">
        <w:rPr>
          <w:rFonts w:ascii="標楷體" w:eastAsia="標楷體" w:cs="標楷體" w:hint="eastAsia"/>
          <w:kern w:val="0"/>
          <w:sz w:val="28"/>
          <w:szCs w:val="28"/>
          <w:lang w:val="zh-TW"/>
        </w:rPr>
        <w:t>學校依規定支給</w:t>
      </w:r>
      <w:r w:rsidR="008A54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73846" w:rsidRDefault="00273846" w:rsidP="0094135B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十三</w:t>
      </w:r>
      <w:r w:rsidR="0094135B">
        <w:rPr>
          <w:rFonts w:ascii="標楷體" w:eastAsia="標楷體" w:hAnsi="標楷體" w:hint="eastAsia"/>
          <w:b/>
          <w:sz w:val="28"/>
          <w:szCs w:val="28"/>
        </w:rPr>
        <w:t>、</w:t>
      </w:r>
      <w:r w:rsidRPr="008623A4">
        <w:rPr>
          <w:rFonts w:ascii="標楷體" w:eastAsia="標楷體" w:hAnsi="標楷體" w:hint="eastAsia"/>
          <w:sz w:val="28"/>
          <w:szCs w:val="28"/>
        </w:rPr>
        <w:t>參加人員需全程參與方核予研習時數。</w:t>
      </w:r>
    </w:p>
    <w:p w:rsidR="0094135B" w:rsidRDefault="00273846" w:rsidP="0094135B">
      <w:pPr>
        <w:spacing w:line="46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十四、</w:t>
      </w:r>
      <w:r w:rsidR="0094135B">
        <w:rPr>
          <w:rFonts w:ascii="標楷體" w:eastAsia="標楷體" w:hAnsi="標楷體" w:hint="eastAsia"/>
          <w:b/>
          <w:sz w:val="28"/>
          <w:szCs w:val="28"/>
        </w:rPr>
        <w:t>獎勵</w:t>
      </w:r>
      <w:r w:rsidR="0094135B" w:rsidRPr="00AB7A16">
        <w:rPr>
          <w:rFonts w:ascii="標楷體" w:eastAsia="標楷體" w:hAnsi="標楷體" w:hint="eastAsia"/>
          <w:b/>
          <w:sz w:val="28"/>
          <w:szCs w:val="28"/>
        </w:rPr>
        <w:t>：</w:t>
      </w:r>
      <w:r w:rsidR="0094135B">
        <w:rPr>
          <w:rFonts w:ascii="標楷體" w:eastAsia="標楷體" w:cs="標楷體" w:hint="eastAsia"/>
          <w:kern w:val="0"/>
          <w:sz w:val="28"/>
          <w:szCs w:val="28"/>
          <w:lang w:val="zh-TW"/>
        </w:rPr>
        <w:t>推動本實施</w:t>
      </w:r>
      <w:r w:rsidR="0094135B" w:rsidRPr="00AB7A16">
        <w:rPr>
          <w:rFonts w:ascii="標楷體" w:eastAsia="標楷體" w:cs="標楷體" w:hint="eastAsia"/>
          <w:kern w:val="0"/>
          <w:sz w:val="28"/>
          <w:szCs w:val="28"/>
          <w:lang w:val="zh-TW"/>
        </w:rPr>
        <w:t>計畫</w:t>
      </w:r>
      <w:r w:rsidR="0094135B">
        <w:rPr>
          <w:rFonts w:ascii="標楷體" w:eastAsia="標楷體" w:cs="標楷體" w:hint="eastAsia"/>
          <w:kern w:val="0"/>
          <w:sz w:val="28"/>
          <w:szCs w:val="28"/>
          <w:lang w:val="zh-TW"/>
        </w:rPr>
        <w:t>有功人員得從優敘獎以資鼓勵。</w:t>
      </w:r>
    </w:p>
    <w:p w:rsidR="0094135B" w:rsidRPr="008623A4" w:rsidRDefault="00B15C07" w:rsidP="0094135B">
      <w:pPr>
        <w:tabs>
          <w:tab w:val="num" w:pos="1526"/>
        </w:tabs>
        <w:spacing w:beforeLines="50" w:before="180" w:line="400" w:lineRule="exact"/>
        <w:ind w:leftChars="-1" w:left="839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十五</w:t>
      </w:r>
      <w:r w:rsidR="0094135B" w:rsidRPr="005F098C">
        <w:rPr>
          <w:rFonts w:ascii="標楷體" w:eastAsia="標楷體" w:hAnsi="標楷體" w:hint="eastAsia"/>
          <w:b/>
          <w:sz w:val="28"/>
          <w:szCs w:val="28"/>
        </w:rPr>
        <w:t>、</w:t>
      </w:r>
      <w:r w:rsidRPr="008623A4">
        <w:rPr>
          <w:rFonts w:ascii="標楷體" w:eastAsia="標楷體" w:hAnsi="標楷體" w:hint="eastAsia"/>
          <w:sz w:val="28"/>
          <w:szCs w:val="28"/>
        </w:rPr>
        <w:t>本計畫如有未盡事宜，得修正補充之</w:t>
      </w:r>
      <w:r w:rsidR="0094135B" w:rsidRPr="008623A4">
        <w:rPr>
          <w:rFonts w:ascii="標楷體" w:eastAsia="標楷體" w:hAnsi="標楷體"/>
          <w:sz w:val="28"/>
          <w:szCs w:val="28"/>
        </w:rPr>
        <w:t>。</w:t>
      </w:r>
    </w:p>
    <w:p w:rsidR="008A5482" w:rsidRDefault="008A5482" w:rsidP="008A5482">
      <w:pPr>
        <w:spacing w:line="46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</w:p>
    <w:p w:rsidR="0094135B" w:rsidRDefault="0094135B" w:rsidP="00A818C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17352" w:rsidRDefault="00E17352" w:rsidP="00A818C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56B7A" w:rsidRDefault="00E17352" w:rsidP="00A818C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</w:t>
      </w:r>
    </w:p>
    <w:p w:rsidR="00550A49" w:rsidRPr="00D82927" w:rsidRDefault="00550A49" w:rsidP="00550A4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成大會館 交通資訊 </w:t>
      </w:r>
    </w:p>
    <w:p w:rsidR="00550A49" w:rsidRPr="00616D75" w:rsidRDefault="00550A49" w:rsidP="00550A49">
      <w:pPr>
        <w:spacing w:line="60" w:lineRule="auto"/>
        <w:ind w:rightChars="-64" w:right="-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2F2FDA8F" wp14:editId="59E05D8A">
            <wp:extent cx="5727065" cy="96520"/>
            <wp:effectExtent l="0" t="0" r="6985" b="0"/>
            <wp:docPr id="1" name="圖片 1" descr="BD148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BD1484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2E" w:rsidRDefault="00A21518" w:rsidP="00A21518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A21518">
        <w:rPr>
          <w:rFonts w:eastAsia="標楷體" w:hint="eastAsia"/>
          <w:b/>
          <w:bCs/>
          <w:sz w:val="28"/>
          <w:szCs w:val="28"/>
        </w:rPr>
        <w:t>成大會館地圖</w:t>
      </w:r>
    </w:p>
    <w:p w:rsidR="00E17352" w:rsidRDefault="00EF202E" w:rsidP="00EA19CF">
      <w:pPr>
        <w:pStyle w:val="a3"/>
        <w:spacing w:beforeLines="50" w:before="180" w:line="400" w:lineRule="exact"/>
        <w:ind w:leftChars="0" w:left="142"/>
        <w:rPr>
          <w:rFonts w:eastAsia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7430B8" wp14:editId="6B7DC0CF">
            <wp:simplePos x="0" y="0"/>
            <wp:positionH relativeFrom="margin">
              <wp:posOffset>43180</wp:posOffset>
            </wp:positionH>
            <wp:positionV relativeFrom="margin">
              <wp:posOffset>1908810</wp:posOffset>
            </wp:positionV>
            <wp:extent cx="5274310" cy="2973705"/>
            <wp:effectExtent l="0" t="0" r="2540" b="0"/>
            <wp:wrapSquare wrapText="bothSides"/>
            <wp:docPr id="3" name="圖片 3" descr="http://www.zendasuites.com.tw/images/locatio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ndasuites.com.tw/images/location_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4D5">
        <w:rPr>
          <w:rFonts w:eastAsia="標楷體" w:hint="eastAsia"/>
          <w:b/>
          <w:bCs/>
          <w:sz w:val="28"/>
          <w:szCs w:val="28"/>
        </w:rPr>
        <w:t>(</w:t>
      </w:r>
      <w:r w:rsidR="004A04D5" w:rsidRPr="00EF202E">
        <w:rPr>
          <w:rFonts w:ascii="標楷體" w:eastAsia="標楷體" w:hAnsi="標楷體" w:cs="Arial"/>
          <w:color w:val="000000" w:themeColor="text1"/>
          <w:sz w:val="28"/>
          <w:szCs w:val="28"/>
        </w:rPr>
        <w:t>成大會館位於國立成功大學勝利校區，勝利路與大學路交叉口處。</w:t>
      </w:r>
      <w:r w:rsidR="004A04D5" w:rsidRPr="00EF202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p w:rsidR="00A21518" w:rsidRDefault="009E37AE" w:rsidP="00A21518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10209" wp14:editId="6BD80C34">
                <wp:simplePos x="0" y="0"/>
                <wp:positionH relativeFrom="column">
                  <wp:posOffset>2207302</wp:posOffset>
                </wp:positionH>
                <wp:positionV relativeFrom="paragraph">
                  <wp:posOffset>2911007</wp:posOffset>
                </wp:positionV>
                <wp:extent cx="899316" cy="712032"/>
                <wp:effectExtent l="0" t="0" r="15240" b="12065"/>
                <wp:wrapNone/>
                <wp:docPr id="4" name="向上箭號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316" cy="712032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7AE" w:rsidRDefault="009E37AE" w:rsidP="009E37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成大會館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向上箭號圖說文字 4" o:spid="_x0000_s1026" type="#_x0000_t79" style="position:absolute;margin-left:173.8pt;margin-top:229.2pt;width:70.8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" adj="7565,6525,5400,8662" fillcolor="white [3201]" strokecolor="black [3200]" strokeweight="2pt">
                <v:textbox>
                  <w:txbxContent>
                    <w:p w:rsidR="009E37AE" w:rsidRDefault="009E37AE" w:rsidP="009E37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成大會館</w:t>
                      </w:r>
                    </w:p>
                  </w:txbxContent>
                </v:textbox>
              </v:shape>
            </w:pict>
          </mc:Fallback>
        </mc:AlternateContent>
      </w:r>
    </w:p>
    <w:p w:rsidR="00A21518" w:rsidRPr="00A21518" w:rsidRDefault="00A21518" w:rsidP="00A21518">
      <w:pPr>
        <w:pStyle w:val="a3"/>
        <w:numPr>
          <w:ilvl w:val="0"/>
          <w:numId w:val="3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交通方式</w:t>
      </w:r>
    </w:p>
    <w:tbl>
      <w:tblPr>
        <w:tblW w:w="90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5"/>
        <w:gridCol w:w="7595"/>
      </w:tblGrid>
      <w:tr w:rsidR="003C5E4C" w:rsidRPr="003C5E4C" w:rsidTr="003C5E4C">
        <w:trPr>
          <w:tblCellSpacing w:w="7" w:type="dxa"/>
        </w:trPr>
        <w:tc>
          <w:tcPr>
            <w:tcW w:w="1384" w:type="dxa"/>
            <w:shd w:val="clear" w:color="auto" w:fill="EDEDED"/>
            <w:hideMark/>
          </w:tcPr>
          <w:p w:rsidR="003C5E4C" w:rsidRPr="003C5E4C" w:rsidRDefault="003C5E4C" w:rsidP="003C5E4C">
            <w:pPr>
              <w:widowControl/>
              <w:spacing w:line="324" w:lineRule="atLeast"/>
              <w:jc w:val="righ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高速公路</w:t>
            </w:r>
          </w:p>
        </w:tc>
        <w:tc>
          <w:tcPr>
            <w:tcW w:w="7574" w:type="dxa"/>
            <w:shd w:val="clear" w:color="auto" w:fill="FFFFFF"/>
            <w:vAlign w:val="center"/>
            <w:hideMark/>
          </w:tcPr>
          <w:p w:rsidR="003C5E4C" w:rsidRPr="003C5E4C" w:rsidRDefault="003C5E4C" w:rsidP="003C5E4C">
            <w:pPr>
              <w:widowControl/>
              <w:spacing w:line="324" w:lineRule="atLeas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南下/永康交流道車程約15分鐘</w:t>
            </w: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br/>
              <w:t>北上/仁德交流道車程約15分鐘</w:t>
            </w:r>
          </w:p>
        </w:tc>
      </w:tr>
      <w:tr w:rsidR="003C5E4C" w:rsidRPr="003C5E4C" w:rsidTr="003C5E4C">
        <w:trPr>
          <w:tblCellSpacing w:w="7" w:type="dxa"/>
        </w:trPr>
        <w:tc>
          <w:tcPr>
            <w:tcW w:w="1384" w:type="dxa"/>
            <w:shd w:val="clear" w:color="auto" w:fill="EDEDED"/>
            <w:vAlign w:val="center"/>
            <w:hideMark/>
          </w:tcPr>
          <w:p w:rsidR="003C5E4C" w:rsidRPr="003C5E4C" w:rsidRDefault="00813A2F" w:rsidP="003C5E4C">
            <w:pPr>
              <w:widowControl/>
              <w:spacing w:line="324" w:lineRule="atLeast"/>
              <w:jc w:val="righ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="003C5E4C"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鐵</w:t>
            </w:r>
          </w:p>
        </w:tc>
        <w:tc>
          <w:tcPr>
            <w:tcW w:w="7574" w:type="dxa"/>
            <w:shd w:val="clear" w:color="auto" w:fill="FFFFFF"/>
            <w:vAlign w:val="center"/>
            <w:hideMark/>
          </w:tcPr>
          <w:p w:rsidR="003C5E4C" w:rsidRPr="003C5E4C" w:rsidRDefault="00813A2F" w:rsidP="003C5E4C">
            <w:pPr>
              <w:widowControl/>
              <w:spacing w:line="324" w:lineRule="atLeas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="003C5E4C"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南火車站後站步行約10分鐘</w:t>
            </w:r>
          </w:p>
        </w:tc>
      </w:tr>
      <w:tr w:rsidR="003C5E4C" w:rsidRPr="003C5E4C" w:rsidTr="003C5E4C">
        <w:trPr>
          <w:tblCellSpacing w:w="7" w:type="dxa"/>
        </w:trPr>
        <w:tc>
          <w:tcPr>
            <w:tcW w:w="1384" w:type="dxa"/>
            <w:shd w:val="clear" w:color="auto" w:fill="EDEDED"/>
            <w:vAlign w:val="center"/>
            <w:hideMark/>
          </w:tcPr>
          <w:p w:rsidR="003C5E4C" w:rsidRPr="003C5E4C" w:rsidRDefault="003C5E4C" w:rsidP="003C5E4C">
            <w:pPr>
              <w:widowControl/>
              <w:spacing w:line="324" w:lineRule="atLeast"/>
              <w:jc w:val="righ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高鐵</w:t>
            </w:r>
          </w:p>
        </w:tc>
        <w:tc>
          <w:tcPr>
            <w:tcW w:w="7574" w:type="dxa"/>
            <w:shd w:val="clear" w:color="auto" w:fill="FFFFFF"/>
            <w:vAlign w:val="center"/>
            <w:hideMark/>
          </w:tcPr>
          <w:p w:rsidR="003C5E4C" w:rsidRPr="003C5E4C" w:rsidRDefault="00813A2F" w:rsidP="003C5E4C">
            <w:pPr>
              <w:widowControl/>
              <w:spacing w:line="324" w:lineRule="atLeas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="003C5E4C"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鐵沙崙支線到達</w:t>
            </w:r>
            <w:r w:rsidR="006529C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="003C5E4C"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南火車站，出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="003C5E4C"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南火車站後站步行約10分鐘</w:t>
            </w:r>
          </w:p>
        </w:tc>
      </w:tr>
      <w:tr w:rsidR="003C5E4C" w:rsidRPr="003C5E4C" w:rsidTr="003C5E4C">
        <w:trPr>
          <w:tblCellSpacing w:w="7" w:type="dxa"/>
        </w:trPr>
        <w:tc>
          <w:tcPr>
            <w:tcW w:w="1384" w:type="dxa"/>
            <w:shd w:val="clear" w:color="auto" w:fill="EDEDED"/>
            <w:hideMark/>
          </w:tcPr>
          <w:p w:rsidR="003C5E4C" w:rsidRPr="003C5E4C" w:rsidRDefault="003C5E4C" w:rsidP="003C5E4C">
            <w:pPr>
              <w:widowControl/>
              <w:spacing w:line="324" w:lineRule="atLeast"/>
              <w:jc w:val="righ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市公車</w:t>
            </w:r>
          </w:p>
        </w:tc>
        <w:tc>
          <w:tcPr>
            <w:tcW w:w="7574" w:type="dxa"/>
            <w:shd w:val="clear" w:color="auto" w:fill="FFFFFF"/>
            <w:vAlign w:val="center"/>
            <w:hideMark/>
          </w:tcPr>
          <w:p w:rsidR="003C5E4C" w:rsidRPr="003C5E4C" w:rsidRDefault="003C5E4C" w:rsidP="003C5E4C">
            <w:pPr>
              <w:widowControl/>
              <w:spacing w:line="324" w:lineRule="atLeast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成功大學站(力行校區): 99</w:t>
            </w:r>
            <w:r w:rsidR="00813A2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江線、2號、5號、6號</w:t>
            </w: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br/>
              <w:t>勝利路站(成功校區):99</w:t>
            </w:r>
            <w:r w:rsidR="00813A2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臺</w:t>
            </w:r>
            <w:r w:rsidRPr="003C5E4C">
              <w:rPr>
                <w:rFonts w:ascii="標楷體" w:eastAsia="標楷體" w:hAnsi="標楷體" w:cs="Arial"/>
                <w:color w:val="000000" w:themeColor="text1"/>
                <w:kern w:val="0"/>
              </w:rPr>
              <w:t>江線、2號、5號、6號</w:t>
            </w:r>
          </w:p>
        </w:tc>
      </w:tr>
    </w:tbl>
    <w:p w:rsidR="001A6103" w:rsidRPr="003C5E4C" w:rsidRDefault="001A6103" w:rsidP="00550A4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</w:p>
    <w:p w:rsidR="001A6103" w:rsidRDefault="001A6103" w:rsidP="00550A4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</w:p>
    <w:p w:rsidR="001A6103" w:rsidRDefault="001A6103" w:rsidP="00550A4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1A6103" w:rsidRPr="003F0D52" w:rsidRDefault="001A6103" w:rsidP="001A610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F0D52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國立臺南大學附屬高級中學探索教育園區 交通資訊 </w:t>
      </w:r>
    </w:p>
    <w:p w:rsidR="001A6103" w:rsidRPr="00616D75" w:rsidRDefault="001A6103" w:rsidP="001A6103">
      <w:pPr>
        <w:spacing w:line="60" w:lineRule="auto"/>
        <w:ind w:rightChars="-64" w:right="-15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6448B16C" wp14:editId="53CB67D5">
            <wp:extent cx="5727065" cy="96520"/>
            <wp:effectExtent l="0" t="0" r="6985" b="0"/>
            <wp:docPr id="2" name="圖片 2" descr="BD1484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BD1484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03" w:rsidRDefault="00DB640D" w:rsidP="000E3CD0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E74F0D" wp14:editId="0DD08AA8">
            <wp:simplePos x="0" y="0"/>
            <wp:positionH relativeFrom="margin">
              <wp:posOffset>215265</wp:posOffset>
            </wp:positionH>
            <wp:positionV relativeFrom="margin">
              <wp:posOffset>1311275</wp:posOffset>
            </wp:positionV>
            <wp:extent cx="5269230" cy="3200400"/>
            <wp:effectExtent l="0" t="0" r="762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CD0" w:rsidRPr="000E3CD0">
        <w:rPr>
          <w:rFonts w:eastAsia="標楷體" w:hint="eastAsia"/>
          <w:b/>
          <w:bCs/>
          <w:sz w:val="28"/>
          <w:szCs w:val="28"/>
        </w:rPr>
        <w:t>探索教育園區地圖</w:t>
      </w:r>
    </w:p>
    <w:p w:rsidR="000E3CD0" w:rsidRPr="000E3CD0" w:rsidRDefault="000E3CD0" w:rsidP="000E3CD0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交通方式</w:t>
      </w:r>
    </w:p>
    <w:p w:rsidR="00B00C56" w:rsidRDefault="00B00C56" w:rsidP="00506877">
      <w:pPr>
        <w:pStyle w:val="Web"/>
        <w:spacing w:beforeLines="50" w:before="180" w:beforeAutospacing="0" w:afterLines="50" w:after="180" w:after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※搭乘大眾運輸工具</w:t>
      </w:r>
    </w:p>
    <w:p w:rsidR="00061FFD" w:rsidRPr="00061FFD" w:rsidRDefault="00061FFD" w:rsidP="00506877">
      <w:pPr>
        <w:pStyle w:val="Web"/>
        <w:spacing w:beforeLines="50" w:before="180" w:beforeAutospacing="0" w:afterLines="50" w:after="180" w:afterAutospacing="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061FFD">
        <w:rPr>
          <w:rFonts w:ascii="標楷體" w:eastAsia="標楷體" w:hAnsi="標楷體" w:hint="eastAsia"/>
          <w:sz w:val="28"/>
          <w:szCs w:val="28"/>
        </w:rPr>
        <w:t>您可搭乘下列公車到達本校校門口，再步行約分鐘即可到達本校探索教育園區： </w:t>
      </w:r>
    </w:p>
    <w:p w:rsidR="00061FFD" w:rsidRPr="00061FFD" w:rsidRDefault="00061FFD" w:rsidP="00506877">
      <w:pPr>
        <w:pStyle w:val="Web"/>
        <w:spacing w:beforeLines="50" w:before="180" w:beforeAutospacing="0" w:afterLines="50" w:after="180" w:afterAutospacing="0" w:line="400" w:lineRule="exact"/>
        <w:rPr>
          <w:rFonts w:ascii="標楷體" w:eastAsia="標楷體" w:hAnsi="標楷體"/>
          <w:color w:val="008000"/>
          <w:sz w:val="28"/>
          <w:szCs w:val="28"/>
        </w:rPr>
      </w:pPr>
      <w:r w:rsidRPr="00061FFD">
        <w:rPr>
          <w:rFonts w:ascii="標楷體" w:eastAsia="標楷體" w:hAnsi="標楷體"/>
          <w:noProof/>
          <w:color w:val="008000"/>
          <w:sz w:val="28"/>
          <w:szCs w:val="28"/>
        </w:rPr>
        <w:drawing>
          <wp:inline distT="0" distB="0" distL="0" distR="0" wp14:anchorId="60ED1D93" wp14:editId="03948B5D">
            <wp:extent cx="142240" cy="142240"/>
            <wp:effectExtent l="0" t="0" r="0" b="0"/>
            <wp:docPr id="8" name="圖片 8" descr="http://www.tntcsh.tnc.edu.tw/readimage.php?file=adv_custom_page/4/image/%E6%8E%A2%E7%B4%A2%E6%95%99%E8%82%B2%E5%9C%92%E5%8D%80/%E4%BA%A4%E9%80%9A%E8%B3%87%E8%A8%8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ntcsh.tnc.edu.tw/readimage.php?file=adv_custom_page/4/image/%E6%8E%A2%E7%B4%A2%E6%95%99%E8%82%B2%E5%9C%92%E5%8D%80/%E4%BA%A4%E9%80%9A%E8%B3%87%E8%A8%8A/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FD">
        <w:rPr>
          <w:rFonts w:ascii="標楷體" w:eastAsia="標楷體" w:hAnsi="標楷體" w:hint="eastAsia"/>
          <w:color w:val="008000"/>
          <w:sz w:val="28"/>
          <w:szCs w:val="28"/>
        </w:rPr>
        <w:t>搭乘綠幹線</w:t>
      </w:r>
      <w:r w:rsidR="00813A2F">
        <w:rPr>
          <w:rFonts w:ascii="標楷體" w:eastAsia="標楷體" w:hAnsi="標楷體" w:hint="eastAsia"/>
          <w:color w:val="008000"/>
          <w:sz w:val="28"/>
          <w:szCs w:val="28"/>
        </w:rPr>
        <w:t>臺</w:t>
      </w:r>
      <w:r w:rsidRPr="00061FFD">
        <w:rPr>
          <w:rFonts w:ascii="標楷體" w:eastAsia="標楷體" w:hAnsi="標楷體" w:hint="eastAsia"/>
          <w:color w:val="008000"/>
          <w:sz w:val="28"/>
          <w:szCs w:val="28"/>
        </w:rPr>
        <w:t>南-玉井或紅10</w:t>
      </w:r>
    </w:p>
    <w:p w:rsidR="00061FFD" w:rsidRPr="00061FFD" w:rsidRDefault="00061FFD" w:rsidP="00506877">
      <w:pPr>
        <w:pStyle w:val="Web"/>
        <w:spacing w:beforeLines="50" w:before="180" w:beforeAutospacing="0" w:afterLines="50" w:after="180" w:afterAutospacing="0" w:line="400" w:lineRule="exact"/>
        <w:rPr>
          <w:rFonts w:ascii="標楷體" w:eastAsia="標楷體" w:hAnsi="標楷體"/>
          <w:sz w:val="28"/>
          <w:szCs w:val="28"/>
        </w:rPr>
      </w:pPr>
      <w:r w:rsidRPr="00061FFD">
        <w:rPr>
          <w:rFonts w:ascii="標楷體" w:eastAsia="標楷體" w:hAnsi="標楷體" w:hint="eastAsia"/>
          <w:sz w:val="28"/>
          <w:szCs w:val="28"/>
        </w:rPr>
        <w:t>請於</w:t>
      </w:r>
      <w:r w:rsidR="00813A2F"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Pr="00061FFD">
        <w:rPr>
          <w:rFonts w:ascii="標楷體" w:eastAsia="標楷體" w:hAnsi="標楷體" w:hint="eastAsia"/>
          <w:sz w:val="28"/>
          <w:szCs w:val="28"/>
        </w:rPr>
        <w:t>南大學附中站下車即可抵達本校校門口，下車後沿本校圍牆，右轉進永平街，直走遇永華路後右轉，沿永華路走200公尺即可見探索教育公園，總步行時間約需11分鐘。</w:t>
      </w:r>
    </w:p>
    <w:p w:rsidR="00061FFD" w:rsidRPr="00061FFD" w:rsidRDefault="00061FFD" w:rsidP="00506877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061FFD">
        <w:rPr>
          <w:rFonts w:ascii="標楷體" w:eastAsia="標楷體" w:hAnsi="標楷體"/>
          <w:noProof/>
          <w:color w:val="0000FF"/>
          <w:sz w:val="28"/>
          <w:szCs w:val="28"/>
        </w:rPr>
        <w:drawing>
          <wp:inline distT="0" distB="0" distL="0" distR="0" wp14:anchorId="0EC1C6F2" wp14:editId="3AF9DCD9">
            <wp:extent cx="142240" cy="142240"/>
            <wp:effectExtent l="0" t="0" r="0" b="0"/>
            <wp:docPr id="7" name="圖片 7" descr="http://www.tntcsh.tnc.edu.tw/readimage.php?file=adv_custom_page/4/image/%E6%8E%A2%E7%B4%A2%E6%95%99%E8%82%B2%E5%9C%92%E5%8D%80/%E4%BA%A4%E9%80%9A%E8%B3%87%E8%A8%8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ntcsh.tnc.edu.tw/readimage.php?file=adv_custom_page/4/image/%E6%8E%A2%E7%B4%A2%E6%95%99%E8%82%B2%E5%9C%92%E5%8D%80/%E4%BA%A4%E9%80%9A%E8%B3%87%E8%A8%8A/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FD">
        <w:rPr>
          <w:rFonts w:ascii="標楷體" w:eastAsia="標楷體" w:hAnsi="標楷體" w:hint="eastAsia"/>
          <w:color w:val="0000FF"/>
          <w:sz w:val="28"/>
          <w:szCs w:val="28"/>
        </w:rPr>
        <w:t>搭乘20路公車或紅10</w:t>
      </w:r>
    </w:p>
    <w:p w:rsidR="00061FFD" w:rsidRPr="00061FFD" w:rsidRDefault="00061FFD" w:rsidP="00506877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</w:rPr>
      </w:pPr>
      <w:r w:rsidRPr="00061FFD">
        <w:rPr>
          <w:rFonts w:ascii="標楷體" w:eastAsia="標楷體" w:hAnsi="標楷體" w:hint="eastAsia"/>
          <w:sz w:val="28"/>
          <w:szCs w:val="28"/>
        </w:rPr>
        <w:t>請於國通汽車公司站下車，下車後沿永大路二段往永平街的方向前進，遇永平街後右轉300公尺，左轉接永華路，沿永華路走200公尺即可見探索教育公園，總步行時間約需6分鐘。</w:t>
      </w:r>
    </w:p>
    <w:p w:rsidR="00154D41" w:rsidRDefault="00154D41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00C56">
        <w:rPr>
          <w:rFonts w:ascii="標楷體" w:eastAsia="標楷體" w:hAnsi="標楷體" w:hint="eastAsia"/>
          <w:sz w:val="28"/>
          <w:szCs w:val="28"/>
        </w:rPr>
        <w:lastRenderedPageBreak/>
        <w:t>※</w:t>
      </w:r>
      <w:r w:rsidRPr="00B00C56">
        <w:rPr>
          <w:rFonts w:ascii="標楷體" w:eastAsia="標楷體" w:hAnsi="標楷體" w:hint="eastAsia"/>
          <w:b/>
          <w:bCs/>
          <w:sz w:val="28"/>
          <w:szCs w:val="28"/>
        </w:rPr>
        <w:t>自行開車</w:t>
      </w: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color w:val="008000"/>
          <w:sz w:val="28"/>
          <w:szCs w:val="28"/>
        </w:rPr>
      </w:pPr>
      <w:r w:rsidRPr="00B00C56">
        <w:rPr>
          <w:rFonts w:ascii="標楷體" w:eastAsia="標楷體" w:hAnsi="標楷體"/>
          <w:noProof/>
          <w:color w:val="008000"/>
          <w:sz w:val="28"/>
          <w:szCs w:val="28"/>
        </w:rPr>
        <w:drawing>
          <wp:inline distT="0" distB="0" distL="0" distR="0" wp14:anchorId="74146B0E" wp14:editId="4E5BDFB6">
            <wp:extent cx="142240" cy="142240"/>
            <wp:effectExtent l="0" t="0" r="0" b="0"/>
            <wp:docPr id="11" name="圖片 11" descr="http://www.tntcsh.tnc.edu.tw/readimage.php?file=adv_custom_page/4/image/%E6%8E%A2%E7%B4%A2%E6%95%99%E8%82%B2%E5%9C%92%E5%8D%80/%E4%BA%A4%E9%80%9A%E8%B3%87%E8%A8%8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ntcsh.tnc.edu.tw/readimage.php?file=adv_custom_page/4/image/%E6%8E%A2%E7%B4%A2%E6%95%99%E8%82%B2%E5%9C%92%E5%8D%80/%E4%BA%A4%E9%80%9A%E8%B3%87%E8%A8%8A/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C56">
        <w:rPr>
          <w:rFonts w:ascii="標楷體" w:eastAsia="標楷體" w:hAnsi="標楷體" w:hint="eastAsia"/>
          <w:color w:val="008000"/>
          <w:sz w:val="28"/>
          <w:szCs w:val="28"/>
        </w:rPr>
        <w:t>由</w:t>
      </w:r>
      <w:r w:rsidR="00813A2F">
        <w:rPr>
          <w:rFonts w:ascii="標楷體" w:eastAsia="標楷體" w:hAnsi="標楷體" w:hint="eastAsia"/>
          <w:color w:val="008000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color w:val="008000"/>
          <w:sz w:val="28"/>
          <w:szCs w:val="28"/>
        </w:rPr>
        <w:t>南火車站</w:t>
      </w:r>
    </w:p>
    <w:p w:rsidR="00B00C56" w:rsidRPr="00B00C56" w:rsidRDefault="00813A2F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="00B00C56" w:rsidRPr="00B00C56">
        <w:rPr>
          <w:rFonts w:ascii="標楷體" w:eastAsia="標楷體" w:hAnsi="標楷體" w:hint="eastAsia"/>
          <w:sz w:val="28"/>
          <w:szCs w:val="28"/>
        </w:rPr>
        <w:t>南火車站出前站向右走經北門路→</w:t>
      </w:r>
      <w:r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="00B00C56" w:rsidRPr="00B00C56">
        <w:rPr>
          <w:rFonts w:ascii="標楷體" w:eastAsia="標楷體" w:hAnsi="標楷體" w:hint="eastAsia"/>
          <w:sz w:val="28"/>
          <w:szCs w:val="28"/>
        </w:rPr>
        <w:t>南公園→上</w:t>
      </w:r>
      <w:r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="00B00C56" w:rsidRPr="00B00C56">
        <w:rPr>
          <w:rFonts w:ascii="標楷體" w:eastAsia="標楷體" w:hAnsi="標楷體" w:hint="eastAsia"/>
          <w:sz w:val="28"/>
          <w:szCs w:val="28"/>
        </w:rPr>
        <w:t>南二中旁陸橋→開元路→崑山高中→</w:t>
      </w:r>
      <w:r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="00B00C56" w:rsidRPr="00B00C56">
        <w:rPr>
          <w:rFonts w:ascii="標楷體" w:eastAsia="標楷體" w:hAnsi="標楷體" w:hint="eastAsia"/>
          <w:sz w:val="28"/>
          <w:szCs w:val="28"/>
        </w:rPr>
        <w:t>南高工陸軍砲兵飛彈學校，過高速公路涵洞右邊就是本校校門→沿中山南路(南橫公路)右轉進永平街→直走遇永華路後右轉→沿永華路走200公尺即可見探索教育公園。</w:t>
      </w: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B00C56">
        <w:rPr>
          <w:rFonts w:ascii="標楷體" w:eastAsia="標楷體" w:hAnsi="標楷體"/>
          <w:noProof/>
          <w:color w:val="0000FF"/>
          <w:sz w:val="28"/>
          <w:szCs w:val="28"/>
        </w:rPr>
        <w:drawing>
          <wp:inline distT="0" distB="0" distL="0" distR="0" wp14:anchorId="35A22B0D" wp14:editId="295A54B6">
            <wp:extent cx="142240" cy="142240"/>
            <wp:effectExtent l="0" t="0" r="0" b="0"/>
            <wp:docPr id="10" name="圖片 10" descr="http://www.tntcsh.tnc.edu.tw/readimage.php?file=adv_custom_page/4/image/%E6%8E%A2%E7%B4%A2%E6%95%99%E8%82%B2%E5%9C%92%E5%8D%80/%E4%BA%A4%E9%80%9A%E8%B3%87%E8%A8%8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ntcsh.tnc.edu.tw/readimage.php?file=adv_custom_page/4/image/%E6%8E%A2%E7%B4%A2%E6%95%99%E8%82%B2%E5%9C%92%E5%8D%80/%E4%BA%A4%E9%80%9A%E8%B3%87%E8%A8%8A/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C56">
        <w:rPr>
          <w:rFonts w:ascii="標楷體" w:eastAsia="標楷體" w:hAnsi="標楷體" w:hint="eastAsia"/>
          <w:color w:val="0000FF"/>
          <w:sz w:val="28"/>
          <w:szCs w:val="28"/>
        </w:rPr>
        <w:t>由新市永康交流道往</w:t>
      </w:r>
      <w:r w:rsidR="00813A2F">
        <w:rPr>
          <w:rFonts w:ascii="標楷體" w:eastAsia="標楷體" w:hAnsi="標楷體" w:hint="eastAsia"/>
          <w:color w:val="0000FF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color w:val="0000FF"/>
          <w:sz w:val="28"/>
          <w:szCs w:val="28"/>
        </w:rPr>
        <w:t>一省道</w:t>
      </w: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00C56">
        <w:rPr>
          <w:rFonts w:ascii="標楷體" w:eastAsia="標楷體" w:hAnsi="標楷體" w:hint="eastAsia"/>
          <w:sz w:val="28"/>
          <w:szCs w:val="28"/>
        </w:rPr>
        <w:t>高速公路下新市永康交流道，往北走</w:t>
      </w:r>
      <w:r w:rsidR="00813A2F"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sz w:val="28"/>
          <w:szCs w:val="28"/>
        </w:rPr>
        <w:t>一省道，過中油加油站，靠右上陸橋，接永大路二段，遇永平街後右轉300公尺，遇永華路後左轉200公尺即可見探索教育公園。 </w:t>
      </w: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color w:val="FF4500"/>
          <w:sz w:val="28"/>
          <w:szCs w:val="28"/>
        </w:rPr>
      </w:pPr>
      <w:r w:rsidRPr="00B00C56">
        <w:rPr>
          <w:rFonts w:ascii="標楷體" w:eastAsia="標楷體" w:hAnsi="標楷體"/>
          <w:noProof/>
          <w:color w:val="FF4500"/>
          <w:sz w:val="28"/>
          <w:szCs w:val="28"/>
        </w:rPr>
        <w:drawing>
          <wp:inline distT="0" distB="0" distL="0" distR="0" wp14:anchorId="09708C6F" wp14:editId="3DC82849">
            <wp:extent cx="142240" cy="142240"/>
            <wp:effectExtent l="0" t="0" r="0" b="0"/>
            <wp:docPr id="9" name="圖片 9" descr="http://www.tntcsh.tnc.edu.tw/readimage.php?file=adv_custom_page/4/image/%E6%8E%A2%E7%B4%A2%E6%95%99%E8%82%B2%E5%9C%92%E5%8D%80/%E4%BA%A4%E9%80%9A%E8%B3%87%E8%A8%8A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ntcsh.tnc.edu.tw/readimage.php?file=adv_custom_page/4/image/%E6%8E%A2%E7%B4%A2%E6%95%99%E8%82%B2%E5%9C%92%E5%8D%80/%E4%BA%A4%E9%80%9A%E8%B3%87%E8%A8%8A/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C56">
        <w:rPr>
          <w:rFonts w:ascii="標楷體" w:eastAsia="標楷體" w:hAnsi="標楷體" w:hint="eastAsia"/>
          <w:color w:val="FF4500"/>
          <w:sz w:val="28"/>
          <w:szCs w:val="28"/>
        </w:rPr>
        <w:t>由</w:t>
      </w:r>
      <w:r w:rsidR="009F2DCC">
        <w:rPr>
          <w:rFonts w:ascii="標楷體" w:eastAsia="標楷體" w:hAnsi="標楷體" w:hint="eastAsia"/>
          <w:color w:val="FF4500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color w:val="FF4500"/>
          <w:sz w:val="28"/>
          <w:szCs w:val="28"/>
        </w:rPr>
        <w:t>南仁德交流道</w:t>
      </w:r>
    </w:p>
    <w:p w:rsidR="00B00C56" w:rsidRPr="00B00C56" w:rsidRDefault="00B00C56" w:rsidP="00154D41">
      <w:pPr>
        <w:pStyle w:val="Web"/>
        <w:spacing w:beforeLines="50" w:before="180" w:beforeAutospacing="0" w:afterLines="50" w:after="180" w:afterAutospacing="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00C56">
        <w:rPr>
          <w:rFonts w:ascii="標楷體" w:eastAsia="標楷體" w:hAnsi="標楷體" w:hint="eastAsia"/>
          <w:sz w:val="28"/>
          <w:szCs w:val="28"/>
        </w:rPr>
        <w:t>高速公路下</w:t>
      </w:r>
      <w:r w:rsidR="00813A2F"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sz w:val="28"/>
          <w:szCs w:val="28"/>
        </w:rPr>
        <w:t>南仁德交流道往</w:t>
      </w:r>
      <w:r w:rsidR="00813A2F"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sz w:val="28"/>
          <w:szCs w:val="28"/>
        </w:rPr>
        <w:t>南市區，穿越東門路與中華東路十字路口向右轉，過小東路進入永康區中華路（原</w:t>
      </w:r>
      <w:r w:rsidR="00813A2F" w:rsidRPr="00813A2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臺</w:t>
      </w:r>
      <w:r w:rsidRPr="00B00C56">
        <w:rPr>
          <w:rFonts w:ascii="標楷體" w:eastAsia="標楷體" w:hAnsi="標楷體" w:hint="eastAsia"/>
          <w:sz w:val="28"/>
          <w:szCs w:val="28"/>
        </w:rPr>
        <w:t>南市區稱中華東路）向前行至開元路口右轉接永康區中山南路，過高速公路涵洞，右邊就是本校門→沿中山南路(南橫公路)右轉進永平街直走，遇永華路後右轉，沿永華路走200公尺即可見探索教育公園。</w:t>
      </w:r>
    </w:p>
    <w:p w:rsidR="001A6103" w:rsidRPr="00B00C56" w:rsidRDefault="001A6103" w:rsidP="00154D41">
      <w:pPr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sectPr w:rsidR="001A6103" w:rsidRPr="00B00C5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94" w:rsidRDefault="00172194" w:rsidP="00960591">
      <w:r>
        <w:separator/>
      </w:r>
    </w:p>
  </w:endnote>
  <w:endnote w:type="continuationSeparator" w:id="0">
    <w:p w:rsidR="00172194" w:rsidRDefault="00172194" w:rsidP="009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017298"/>
      <w:docPartObj>
        <w:docPartGallery w:val="Page Numbers (Bottom of Page)"/>
        <w:docPartUnique/>
      </w:docPartObj>
    </w:sdtPr>
    <w:sdtEndPr/>
    <w:sdtContent>
      <w:p w:rsidR="005B4F37" w:rsidRDefault="005B4F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0F" w:rsidRPr="00905B0F">
          <w:rPr>
            <w:noProof/>
            <w:lang w:val="zh-TW"/>
          </w:rPr>
          <w:t>1</w:t>
        </w:r>
        <w:r>
          <w:fldChar w:fldCharType="end"/>
        </w:r>
      </w:p>
    </w:sdtContent>
  </w:sdt>
  <w:p w:rsidR="005B4F37" w:rsidRDefault="005B4F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94" w:rsidRDefault="00172194" w:rsidP="00960591">
      <w:r>
        <w:separator/>
      </w:r>
    </w:p>
  </w:footnote>
  <w:footnote w:type="continuationSeparator" w:id="0">
    <w:p w:rsidR="00172194" w:rsidRDefault="00172194" w:rsidP="0096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CEB"/>
    <w:multiLevelType w:val="hybridMultilevel"/>
    <w:tmpl w:val="2F0E70D2"/>
    <w:lvl w:ilvl="0" w:tplc="83D2B8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8958A3"/>
    <w:multiLevelType w:val="hybridMultilevel"/>
    <w:tmpl w:val="B9D6E45A"/>
    <w:lvl w:ilvl="0" w:tplc="88B289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BA651B"/>
    <w:multiLevelType w:val="hybridMultilevel"/>
    <w:tmpl w:val="5164D710"/>
    <w:lvl w:ilvl="0" w:tplc="DF345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182538D"/>
    <w:multiLevelType w:val="hybridMultilevel"/>
    <w:tmpl w:val="77B00360"/>
    <w:lvl w:ilvl="0" w:tplc="82206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82"/>
    <w:rsid w:val="0002734C"/>
    <w:rsid w:val="000408A8"/>
    <w:rsid w:val="0004112C"/>
    <w:rsid w:val="00041FCD"/>
    <w:rsid w:val="00054F46"/>
    <w:rsid w:val="00061FFD"/>
    <w:rsid w:val="00093631"/>
    <w:rsid w:val="000A3500"/>
    <w:rsid w:val="000D7A2D"/>
    <w:rsid w:val="000E3CD0"/>
    <w:rsid w:val="000F04A0"/>
    <w:rsid w:val="000F1286"/>
    <w:rsid w:val="000F3D13"/>
    <w:rsid w:val="000F5C3A"/>
    <w:rsid w:val="00111787"/>
    <w:rsid w:val="001163B2"/>
    <w:rsid w:val="00124981"/>
    <w:rsid w:val="00132472"/>
    <w:rsid w:val="00135BC5"/>
    <w:rsid w:val="00154D41"/>
    <w:rsid w:val="00154E38"/>
    <w:rsid w:val="00172194"/>
    <w:rsid w:val="0017586D"/>
    <w:rsid w:val="00187952"/>
    <w:rsid w:val="00191BC4"/>
    <w:rsid w:val="001A16F1"/>
    <w:rsid w:val="001A6103"/>
    <w:rsid w:val="001B1C1C"/>
    <w:rsid w:val="001C548F"/>
    <w:rsid w:val="00200644"/>
    <w:rsid w:val="0022679B"/>
    <w:rsid w:val="00233460"/>
    <w:rsid w:val="00273846"/>
    <w:rsid w:val="002738CD"/>
    <w:rsid w:val="00291825"/>
    <w:rsid w:val="002923DC"/>
    <w:rsid w:val="00297133"/>
    <w:rsid w:val="002F1527"/>
    <w:rsid w:val="00300703"/>
    <w:rsid w:val="00304654"/>
    <w:rsid w:val="003416D3"/>
    <w:rsid w:val="00377090"/>
    <w:rsid w:val="0039156B"/>
    <w:rsid w:val="003A2D99"/>
    <w:rsid w:val="003C5E4C"/>
    <w:rsid w:val="003F0D52"/>
    <w:rsid w:val="004107B5"/>
    <w:rsid w:val="00456361"/>
    <w:rsid w:val="00475F8E"/>
    <w:rsid w:val="00494F25"/>
    <w:rsid w:val="004A04D5"/>
    <w:rsid w:val="004B321A"/>
    <w:rsid w:val="004B7AB3"/>
    <w:rsid w:val="004C0F13"/>
    <w:rsid w:val="004F374C"/>
    <w:rsid w:val="00506877"/>
    <w:rsid w:val="005152E9"/>
    <w:rsid w:val="005270B1"/>
    <w:rsid w:val="00530E55"/>
    <w:rsid w:val="00550A49"/>
    <w:rsid w:val="00562F73"/>
    <w:rsid w:val="005647C2"/>
    <w:rsid w:val="005B01CC"/>
    <w:rsid w:val="005B4F37"/>
    <w:rsid w:val="005D0F0B"/>
    <w:rsid w:val="005F51FA"/>
    <w:rsid w:val="00605121"/>
    <w:rsid w:val="00625949"/>
    <w:rsid w:val="00630DE9"/>
    <w:rsid w:val="006529C1"/>
    <w:rsid w:val="006864D5"/>
    <w:rsid w:val="006A454D"/>
    <w:rsid w:val="006A489D"/>
    <w:rsid w:val="006D0A24"/>
    <w:rsid w:val="006D34E2"/>
    <w:rsid w:val="006D5252"/>
    <w:rsid w:val="006E0E72"/>
    <w:rsid w:val="006F3AD3"/>
    <w:rsid w:val="0072515F"/>
    <w:rsid w:val="00726515"/>
    <w:rsid w:val="00747026"/>
    <w:rsid w:val="007501DC"/>
    <w:rsid w:val="007906EB"/>
    <w:rsid w:val="007B0630"/>
    <w:rsid w:val="007D2431"/>
    <w:rsid w:val="007E3180"/>
    <w:rsid w:val="007E54CE"/>
    <w:rsid w:val="007F2F87"/>
    <w:rsid w:val="007F789B"/>
    <w:rsid w:val="00813A2F"/>
    <w:rsid w:val="00850D51"/>
    <w:rsid w:val="008623A4"/>
    <w:rsid w:val="008776BE"/>
    <w:rsid w:val="008A3739"/>
    <w:rsid w:val="008A5482"/>
    <w:rsid w:val="008B4DAC"/>
    <w:rsid w:val="008D2D80"/>
    <w:rsid w:val="008F0116"/>
    <w:rsid w:val="00905B0F"/>
    <w:rsid w:val="00940453"/>
    <w:rsid w:val="0094135B"/>
    <w:rsid w:val="00960591"/>
    <w:rsid w:val="00981E6E"/>
    <w:rsid w:val="009B6499"/>
    <w:rsid w:val="009C21D1"/>
    <w:rsid w:val="009E37AE"/>
    <w:rsid w:val="009F2DCC"/>
    <w:rsid w:val="00A14271"/>
    <w:rsid w:val="00A21518"/>
    <w:rsid w:val="00A51AE4"/>
    <w:rsid w:val="00A55C66"/>
    <w:rsid w:val="00A75899"/>
    <w:rsid w:val="00A818C3"/>
    <w:rsid w:val="00A9124B"/>
    <w:rsid w:val="00AB4A7C"/>
    <w:rsid w:val="00AC4A45"/>
    <w:rsid w:val="00AF5468"/>
    <w:rsid w:val="00B00C56"/>
    <w:rsid w:val="00B15C07"/>
    <w:rsid w:val="00B2328F"/>
    <w:rsid w:val="00B56DF7"/>
    <w:rsid w:val="00B623AE"/>
    <w:rsid w:val="00B80251"/>
    <w:rsid w:val="00BA26BD"/>
    <w:rsid w:val="00BB130A"/>
    <w:rsid w:val="00BB375B"/>
    <w:rsid w:val="00BC49C6"/>
    <w:rsid w:val="00BC4CDF"/>
    <w:rsid w:val="00BD6D0E"/>
    <w:rsid w:val="00C05EC1"/>
    <w:rsid w:val="00C05F1A"/>
    <w:rsid w:val="00C065AB"/>
    <w:rsid w:val="00C173F9"/>
    <w:rsid w:val="00C63099"/>
    <w:rsid w:val="00C7060F"/>
    <w:rsid w:val="00C852CB"/>
    <w:rsid w:val="00CB27B7"/>
    <w:rsid w:val="00CE10B3"/>
    <w:rsid w:val="00D04532"/>
    <w:rsid w:val="00D410DA"/>
    <w:rsid w:val="00D56B7A"/>
    <w:rsid w:val="00DB640D"/>
    <w:rsid w:val="00DC73AF"/>
    <w:rsid w:val="00E10F06"/>
    <w:rsid w:val="00E17352"/>
    <w:rsid w:val="00E31471"/>
    <w:rsid w:val="00E347D0"/>
    <w:rsid w:val="00E57A0F"/>
    <w:rsid w:val="00EA19CF"/>
    <w:rsid w:val="00EB154B"/>
    <w:rsid w:val="00EE4BD9"/>
    <w:rsid w:val="00EE5F4C"/>
    <w:rsid w:val="00EF202E"/>
    <w:rsid w:val="00EF66B2"/>
    <w:rsid w:val="00F30BA9"/>
    <w:rsid w:val="00F54AE1"/>
    <w:rsid w:val="00F64881"/>
    <w:rsid w:val="00F7366B"/>
    <w:rsid w:val="00F75863"/>
    <w:rsid w:val="00FA4559"/>
    <w:rsid w:val="00FD2397"/>
    <w:rsid w:val="00FF0B2F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D0A2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82"/>
    <w:pPr>
      <w:ind w:leftChars="200" w:left="480"/>
    </w:pPr>
  </w:style>
  <w:style w:type="table" w:styleId="a4">
    <w:name w:val="Table Grid"/>
    <w:basedOn w:val="a1"/>
    <w:uiPriority w:val="59"/>
    <w:rsid w:val="008A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54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05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0591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0A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C5E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D0A2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82"/>
    <w:pPr>
      <w:ind w:leftChars="200" w:left="480"/>
    </w:pPr>
  </w:style>
  <w:style w:type="table" w:styleId="a4">
    <w:name w:val="Table Grid"/>
    <w:basedOn w:val="a1"/>
    <w:uiPriority w:val="59"/>
    <w:rsid w:val="008A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54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059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0591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D0A2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C5E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447</Words>
  <Characters>2554</Characters>
  <Application>Microsoft Office Word</Application>
  <DocSecurity>0</DocSecurity>
  <Lines>21</Lines>
  <Paragraphs>5</Paragraphs>
  <ScaleCrop>false</ScaleCrop>
  <Company>SYNNEX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2015-05-18T05:15:00Z</cp:lastPrinted>
  <dcterms:created xsi:type="dcterms:W3CDTF">2015-09-07T04:10:00Z</dcterms:created>
  <dcterms:modified xsi:type="dcterms:W3CDTF">2015-09-07T04:10:00Z</dcterms:modified>
</cp:coreProperties>
</file>