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E0" w:rsidRPr="006137E0" w:rsidRDefault="006137E0">
      <w:pPr>
        <w:rPr>
          <w:rFonts w:eastAsia="標楷體" w:hint="eastAsia"/>
          <w:b/>
          <w:sz w:val="40"/>
        </w:rPr>
      </w:pPr>
      <w:r w:rsidRPr="006137E0">
        <w:rPr>
          <w:rFonts w:eastAsia="標楷體" w:hint="eastAsia"/>
          <w:b/>
          <w:sz w:val="40"/>
        </w:rPr>
        <w:t>公務人員訓練進修法施行細則部分條文修正</w:t>
      </w:r>
    </w:p>
    <w:p w:rsidR="006137E0" w:rsidRDefault="006137E0" w:rsidP="006137E0">
      <w:pPr>
        <w:spacing w:beforeLines="50" w:line="480" w:lineRule="exact"/>
        <w:ind w:left="1400" w:hangingChars="500" w:hanging="1400"/>
        <w:jc w:val="both"/>
        <w:rPr>
          <w:rFonts w:eastAsia="標楷體"/>
          <w:sz w:val="28"/>
        </w:rPr>
      </w:pPr>
      <w:r>
        <w:rPr>
          <w:rFonts w:eastAsia="標楷體" w:hint="eastAsia"/>
          <w:sz w:val="28"/>
        </w:rPr>
        <w:t xml:space="preserve">第　三　條　　</w:t>
      </w:r>
      <w:r w:rsidRPr="00220D90">
        <w:rPr>
          <w:rFonts w:ascii="標楷體" w:eastAsia="標楷體" w:hAnsi="標楷體" w:hint="eastAsia"/>
          <w:sz w:val="28"/>
          <w:szCs w:val="28"/>
        </w:rPr>
        <w:t>本法所稱訓練，指為因應業務需要，提升公務人員工作效能，由各機關（構）學校提供現職或未來職務所需知識與技能之過程。</w:t>
      </w:r>
    </w:p>
    <w:p w:rsidR="006137E0" w:rsidRDefault="006137E0" w:rsidP="006137E0">
      <w:pPr>
        <w:spacing w:line="480" w:lineRule="exact"/>
        <w:ind w:leftChars="584" w:left="1402" w:firstLineChars="200" w:firstLine="560"/>
        <w:rPr>
          <w:rFonts w:eastAsia="標楷體"/>
          <w:sz w:val="28"/>
        </w:rPr>
      </w:pPr>
      <w:r w:rsidRPr="00220D90">
        <w:rPr>
          <w:rFonts w:ascii="標楷體" w:eastAsia="標楷體" w:hAnsi="標楷體" w:hint="eastAsia"/>
          <w:sz w:val="28"/>
          <w:szCs w:val="28"/>
        </w:rPr>
        <w:t>本法所稱進修，指為配合組織發展或促進個人自我發展，由各機關（構）學校選送或由公務人員自行申請參加學術或其他機關（構）學校學習或研究，以增進學識及汲取經驗之過程</w:t>
      </w:r>
      <w:r>
        <w:rPr>
          <w:rFonts w:eastAsia="標楷體" w:hint="eastAsia"/>
          <w:sz w:val="28"/>
        </w:rPr>
        <w:t>。</w:t>
      </w:r>
    </w:p>
    <w:p w:rsidR="006137E0" w:rsidRDefault="006137E0" w:rsidP="006137E0">
      <w:pPr>
        <w:spacing w:beforeLines="50" w:line="480" w:lineRule="exact"/>
        <w:jc w:val="both"/>
        <w:rPr>
          <w:rFonts w:eastAsia="標楷體"/>
          <w:sz w:val="28"/>
        </w:rPr>
      </w:pPr>
      <w:r>
        <w:rPr>
          <w:rFonts w:eastAsia="標楷體" w:hint="eastAsia"/>
          <w:sz w:val="28"/>
        </w:rPr>
        <w:t>第　四　條</w:t>
      </w:r>
      <w:r>
        <w:rPr>
          <w:rFonts w:eastAsia="標楷體" w:hint="eastAsia"/>
          <w:sz w:val="28"/>
        </w:rPr>
        <w:t xml:space="preserve">    </w:t>
      </w:r>
      <w:r w:rsidRPr="00220D90">
        <w:rPr>
          <w:rFonts w:ascii="標楷體" w:eastAsia="標楷體" w:hAnsi="標楷體" w:hint="eastAsia"/>
          <w:sz w:val="28"/>
          <w:szCs w:val="28"/>
        </w:rPr>
        <w:t>本法第二條第二項之各項訓練定義如下：</w:t>
      </w:r>
    </w:p>
    <w:p w:rsidR="006137E0" w:rsidRPr="00220D90" w:rsidRDefault="006137E0" w:rsidP="006137E0">
      <w:pPr>
        <w:spacing w:line="480" w:lineRule="exact"/>
        <w:ind w:leftChars="825" w:left="2540" w:hangingChars="200" w:hanging="560"/>
        <w:jc w:val="both"/>
        <w:rPr>
          <w:rFonts w:ascii="標楷體" w:eastAsia="標楷體" w:hAnsi="標楷體"/>
          <w:sz w:val="28"/>
          <w:szCs w:val="28"/>
        </w:rPr>
      </w:pPr>
      <w:r w:rsidRPr="0001570B">
        <w:rPr>
          <w:rFonts w:ascii="標楷體" w:eastAsia="標楷體" w:hAnsi="標楷體" w:hint="eastAsia"/>
          <w:sz w:val="28"/>
          <w:szCs w:val="28"/>
        </w:rPr>
        <w:t>一、</w:t>
      </w:r>
      <w:r w:rsidRPr="00220D90">
        <w:rPr>
          <w:rFonts w:ascii="標楷體" w:eastAsia="標楷體" w:hAnsi="標楷體" w:hint="eastAsia"/>
          <w:sz w:val="28"/>
          <w:szCs w:val="28"/>
        </w:rPr>
        <w:t>公務人員考試錄取人員訓練：指依公務人員考試法第二十一條規定辦理之訓練。</w:t>
      </w:r>
    </w:p>
    <w:p w:rsidR="006137E0" w:rsidRPr="00220D90" w:rsidRDefault="006137E0" w:rsidP="006137E0">
      <w:pPr>
        <w:spacing w:line="480" w:lineRule="exact"/>
        <w:ind w:leftChars="825" w:left="2540" w:hangingChars="200" w:hanging="560"/>
        <w:jc w:val="both"/>
        <w:rPr>
          <w:rFonts w:ascii="標楷體" w:eastAsia="標楷體" w:hAnsi="標楷體"/>
          <w:sz w:val="28"/>
          <w:szCs w:val="28"/>
        </w:rPr>
      </w:pPr>
      <w:r w:rsidRPr="0001570B">
        <w:rPr>
          <w:rFonts w:ascii="標楷體" w:eastAsia="標楷體" w:hAnsi="標楷體" w:hint="eastAsia"/>
          <w:sz w:val="28"/>
          <w:szCs w:val="28"/>
        </w:rPr>
        <w:t>二、</w:t>
      </w:r>
      <w:r w:rsidRPr="00220D90">
        <w:rPr>
          <w:rFonts w:ascii="標楷體" w:eastAsia="標楷體" w:hAnsi="標楷體" w:hint="eastAsia"/>
          <w:sz w:val="28"/>
          <w:szCs w:val="28"/>
        </w:rPr>
        <w:t>升任官等訓練：指依公務人員任用有關法律辦理，以增進公務人員具備晉升官等所需工作知能之訓練。</w:t>
      </w:r>
    </w:p>
    <w:p w:rsidR="006137E0" w:rsidRPr="00220D90" w:rsidRDefault="006137E0" w:rsidP="006137E0">
      <w:pPr>
        <w:spacing w:line="480" w:lineRule="exact"/>
        <w:ind w:leftChars="825" w:left="2540" w:hangingChars="200" w:hanging="560"/>
        <w:jc w:val="both"/>
        <w:rPr>
          <w:rFonts w:ascii="標楷體" w:eastAsia="標楷體" w:hAnsi="標楷體"/>
          <w:sz w:val="28"/>
          <w:szCs w:val="28"/>
        </w:rPr>
      </w:pPr>
      <w:r w:rsidRPr="0001570B">
        <w:rPr>
          <w:rFonts w:ascii="標楷體" w:eastAsia="標楷體" w:hAnsi="標楷體" w:hint="eastAsia"/>
          <w:sz w:val="28"/>
          <w:szCs w:val="28"/>
        </w:rPr>
        <w:t>三、</w:t>
      </w:r>
      <w:r w:rsidRPr="00220D90">
        <w:rPr>
          <w:rFonts w:ascii="標楷體" w:eastAsia="標楷體" w:hAnsi="標楷體" w:hint="eastAsia"/>
          <w:sz w:val="28"/>
          <w:szCs w:val="28"/>
        </w:rPr>
        <w:t>高階公務人員中長期發展性訓練：指為增進簡任第十職等或相當職務以上公務人員未來職務發展所需知能之訓練。</w:t>
      </w:r>
    </w:p>
    <w:p w:rsidR="006137E0" w:rsidRDefault="006137E0" w:rsidP="006137E0">
      <w:pPr>
        <w:spacing w:line="480" w:lineRule="exact"/>
        <w:ind w:leftChars="825" w:left="1980"/>
        <w:jc w:val="both"/>
        <w:rPr>
          <w:rFonts w:ascii="標楷體" w:eastAsia="標楷體" w:hAnsi="標楷體"/>
          <w:sz w:val="28"/>
          <w:szCs w:val="28"/>
        </w:rPr>
      </w:pPr>
      <w:r w:rsidRPr="0001570B">
        <w:rPr>
          <w:rFonts w:ascii="標楷體" w:eastAsia="標楷體" w:hAnsi="標楷體" w:hint="eastAsia"/>
          <w:sz w:val="28"/>
          <w:szCs w:val="28"/>
        </w:rPr>
        <w:t>四、</w:t>
      </w:r>
      <w:r w:rsidRPr="00220D90">
        <w:rPr>
          <w:rFonts w:ascii="標楷體" w:eastAsia="標楷體" w:hAnsi="標楷體" w:hint="eastAsia"/>
          <w:sz w:val="28"/>
          <w:szCs w:val="28"/>
        </w:rPr>
        <w:t>行政中立訓練：指依本法第五條規定辦理之訓練。</w:t>
      </w:r>
    </w:p>
    <w:p w:rsidR="006137E0" w:rsidRPr="00220D90" w:rsidRDefault="006137E0" w:rsidP="006137E0">
      <w:pPr>
        <w:spacing w:line="480" w:lineRule="exact"/>
        <w:ind w:leftChars="825" w:left="1980"/>
        <w:jc w:val="both"/>
        <w:rPr>
          <w:rFonts w:ascii="標楷體" w:eastAsia="標楷體" w:hAnsi="標楷體"/>
          <w:sz w:val="28"/>
          <w:szCs w:val="28"/>
        </w:rPr>
      </w:pPr>
      <w:r w:rsidRPr="00220D90">
        <w:rPr>
          <w:rFonts w:ascii="標楷體" w:eastAsia="標楷體" w:hAnsi="標楷體" w:hint="eastAsia"/>
          <w:sz w:val="28"/>
          <w:szCs w:val="28"/>
        </w:rPr>
        <w:t>本法第二條第三項之各項訓練定義如下：</w:t>
      </w:r>
    </w:p>
    <w:p w:rsidR="006137E0" w:rsidRPr="00220D90" w:rsidRDefault="006137E0" w:rsidP="006137E0">
      <w:pPr>
        <w:spacing w:line="480" w:lineRule="exact"/>
        <w:ind w:leftChars="825" w:left="2540" w:hangingChars="200" w:hanging="560"/>
        <w:jc w:val="both"/>
        <w:rPr>
          <w:rFonts w:ascii="標楷體" w:eastAsia="標楷體" w:hAnsi="標楷體"/>
          <w:sz w:val="28"/>
          <w:szCs w:val="28"/>
        </w:rPr>
      </w:pPr>
      <w:r>
        <w:rPr>
          <w:rFonts w:ascii="標楷體" w:eastAsia="標楷體" w:hAnsi="標楷體" w:hint="eastAsia"/>
          <w:sz w:val="28"/>
          <w:szCs w:val="28"/>
        </w:rPr>
        <w:t>一</w:t>
      </w:r>
      <w:r w:rsidRPr="0001570B">
        <w:rPr>
          <w:rFonts w:ascii="標楷體" w:eastAsia="標楷體" w:hAnsi="標楷體" w:hint="eastAsia"/>
          <w:sz w:val="28"/>
          <w:szCs w:val="28"/>
        </w:rPr>
        <w:t>、</w:t>
      </w:r>
      <w:r w:rsidRPr="00220D90">
        <w:rPr>
          <w:rFonts w:ascii="標楷體" w:eastAsia="標楷體" w:hAnsi="標楷體" w:hint="eastAsia"/>
          <w:sz w:val="28"/>
          <w:szCs w:val="28"/>
        </w:rPr>
        <w:t>專業訓練：指為提升各機關（構）學校公務人員擔任現職或晉升職務時所需專業知能，以利業務發展之訓練，或為因應各機關（構）學校業務變動或組織調整，使現職人員具備適應新職所需之工作知能及取得新任工作專長，所施予之訓練。</w:t>
      </w:r>
    </w:p>
    <w:p w:rsidR="006137E0" w:rsidRPr="00220D90" w:rsidRDefault="006137E0" w:rsidP="006137E0">
      <w:pPr>
        <w:spacing w:line="480" w:lineRule="exact"/>
        <w:ind w:leftChars="825" w:left="2540" w:hangingChars="200" w:hanging="560"/>
        <w:jc w:val="both"/>
        <w:rPr>
          <w:rFonts w:ascii="標楷體" w:eastAsia="標楷體" w:hAnsi="標楷體"/>
          <w:sz w:val="28"/>
          <w:szCs w:val="28"/>
        </w:rPr>
      </w:pPr>
      <w:r>
        <w:rPr>
          <w:rFonts w:ascii="標楷體" w:eastAsia="標楷體" w:hAnsi="標楷體" w:hint="eastAsia"/>
          <w:sz w:val="28"/>
          <w:szCs w:val="28"/>
        </w:rPr>
        <w:t>二</w:t>
      </w:r>
      <w:r w:rsidRPr="0001570B">
        <w:rPr>
          <w:rFonts w:ascii="標楷體" w:eastAsia="標楷體" w:hAnsi="標楷體" w:hint="eastAsia"/>
          <w:sz w:val="28"/>
          <w:szCs w:val="28"/>
        </w:rPr>
        <w:t>、</w:t>
      </w:r>
      <w:r w:rsidRPr="00220D90">
        <w:rPr>
          <w:rFonts w:ascii="標楷體" w:eastAsia="標楷體" w:hAnsi="標楷體" w:hint="eastAsia"/>
          <w:sz w:val="28"/>
          <w:szCs w:val="28"/>
        </w:rPr>
        <w:t>一般管理訓練：指為強化各機關（構）學校公務人員一般領導管理、綜合規劃、管理協調及處理事務之能力為目的之訓練。</w:t>
      </w:r>
    </w:p>
    <w:p w:rsidR="006137E0" w:rsidRDefault="006137E0" w:rsidP="006137E0">
      <w:pPr>
        <w:spacing w:line="480" w:lineRule="exact"/>
        <w:ind w:leftChars="817" w:left="2521" w:hangingChars="200" w:hanging="560"/>
        <w:jc w:val="both"/>
        <w:rPr>
          <w:rFonts w:ascii="標楷體" w:eastAsia="標楷體" w:hAnsi="標楷體" w:hint="eastAsia"/>
          <w:sz w:val="28"/>
          <w:szCs w:val="28"/>
        </w:rPr>
      </w:pPr>
      <w:r>
        <w:rPr>
          <w:rFonts w:ascii="標楷體" w:eastAsia="標楷體" w:hAnsi="標楷體" w:hint="eastAsia"/>
          <w:sz w:val="28"/>
          <w:szCs w:val="28"/>
        </w:rPr>
        <w:t>三</w:t>
      </w:r>
      <w:r w:rsidRPr="0001570B">
        <w:rPr>
          <w:rFonts w:ascii="標楷體" w:eastAsia="標楷體" w:hAnsi="標楷體" w:hint="eastAsia"/>
          <w:sz w:val="28"/>
          <w:szCs w:val="28"/>
        </w:rPr>
        <w:t>、</w:t>
      </w:r>
      <w:r w:rsidRPr="00220D90">
        <w:rPr>
          <w:rFonts w:ascii="標楷體" w:eastAsia="標楷體" w:hAnsi="標楷體" w:hint="eastAsia"/>
          <w:sz w:val="28"/>
          <w:szCs w:val="28"/>
        </w:rPr>
        <w:t>進用初任公務人員訓練：指對依公務人員任用有關法律規定進用或轉任，初次至公務機關（構）學校任職人員所施予之訓練。</w:t>
      </w:r>
    </w:p>
    <w:p w:rsidR="006137E0" w:rsidRDefault="006137E0" w:rsidP="006137E0">
      <w:pPr>
        <w:spacing w:line="480" w:lineRule="exact"/>
        <w:ind w:leftChars="817" w:left="2521" w:hangingChars="200" w:hanging="560"/>
        <w:jc w:val="both"/>
        <w:rPr>
          <w:rFonts w:eastAsia="標楷體"/>
          <w:sz w:val="28"/>
        </w:rPr>
      </w:pPr>
    </w:p>
    <w:p w:rsidR="006137E0" w:rsidRPr="00220D90" w:rsidRDefault="006137E0" w:rsidP="006137E0">
      <w:pPr>
        <w:spacing w:line="480" w:lineRule="exact"/>
        <w:ind w:left="1400" w:hangingChars="500" w:hanging="1400"/>
        <w:jc w:val="both"/>
        <w:rPr>
          <w:rFonts w:ascii="標楷體" w:eastAsia="標楷體" w:hAnsi="標楷體"/>
          <w:sz w:val="28"/>
          <w:szCs w:val="28"/>
        </w:rPr>
      </w:pPr>
      <w:r>
        <w:rPr>
          <w:rFonts w:eastAsia="標楷體" w:hint="eastAsia"/>
          <w:sz w:val="28"/>
        </w:rPr>
        <w:t>第　六　條</w:t>
      </w:r>
      <w:r>
        <w:rPr>
          <w:rFonts w:eastAsia="標楷體" w:hint="eastAsia"/>
          <w:sz w:val="28"/>
        </w:rPr>
        <w:t xml:space="preserve">    </w:t>
      </w:r>
      <w:r w:rsidRPr="00220D90">
        <w:rPr>
          <w:rFonts w:ascii="標楷體" w:eastAsia="標楷體" w:hAnsi="標楷體" w:hint="eastAsia"/>
          <w:sz w:val="28"/>
          <w:szCs w:val="28"/>
        </w:rPr>
        <w:t>本法第四條第一項所稱初任各官等主管人員訓練，指依公務人員陞遷法第十四條第二項規定辦理之初任委任、薦任或簡任各官等</w:t>
      </w:r>
      <w:r w:rsidRPr="00220D90">
        <w:rPr>
          <w:rFonts w:ascii="標楷體" w:eastAsia="標楷體" w:hAnsi="標楷體" w:hint="eastAsia"/>
          <w:sz w:val="28"/>
          <w:szCs w:val="28"/>
        </w:rPr>
        <w:lastRenderedPageBreak/>
        <w:t>主管職務之管理才能發展訓練。</w:t>
      </w:r>
    </w:p>
    <w:p w:rsidR="006137E0" w:rsidRDefault="006137E0" w:rsidP="006137E0">
      <w:pPr>
        <w:spacing w:line="480" w:lineRule="exact"/>
        <w:ind w:leftChars="600" w:left="1440" w:firstLineChars="200" w:firstLine="560"/>
        <w:jc w:val="both"/>
        <w:rPr>
          <w:rFonts w:ascii="標楷體" w:eastAsia="標楷體" w:hAnsi="標楷體"/>
          <w:sz w:val="28"/>
          <w:szCs w:val="28"/>
        </w:rPr>
      </w:pPr>
      <w:r w:rsidRPr="00220D90">
        <w:rPr>
          <w:rFonts w:ascii="標楷體" w:eastAsia="標楷體" w:hAnsi="標楷體" w:hint="eastAsia"/>
          <w:sz w:val="28"/>
          <w:szCs w:val="28"/>
        </w:rPr>
        <w:t>本法第四條第二項所稱訓練評鑑合格者，指依高階公務人員中長期發展性訓練辦法規定成績評定合格者。</w:t>
      </w:r>
    </w:p>
    <w:p w:rsidR="006137E0" w:rsidRDefault="006137E0" w:rsidP="006137E0">
      <w:pPr>
        <w:spacing w:line="480" w:lineRule="exact"/>
        <w:ind w:leftChars="600" w:left="1440" w:firstLineChars="200" w:firstLine="560"/>
        <w:jc w:val="both"/>
        <w:rPr>
          <w:rFonts w:ascii="標楷體" w:eastAsia="標楷體" w:hAnsi="標楷體"/>
          <w:sz w:val="28"/>
          <w:szCs w:val="28"/>
        </w:rPr>
      </w:pPr>
      <w:r w:rsidRPr="00220D90">
        <w:rPr>
          <w:rFonts w:ascii="標楷體" w:eastAsia="標楷體" w:hAnsi="標楷體" w:hint="eastAsia"/>
          <w:sz w:val="28"/>
          <w:szCs w:val="28"/>
        </w:rPr>
        <w:t>本法第四條第二項所稱人才資料庫，指高階公務人員參加中長期發展性訓練經評鑑合格者，由公務人員保障暨培訓委員會（以下簡稱保訓會）依工作性質或所具學識專長建置分類之資料檔案。</w:t>
      </w:r>
    </w:p>
    <w:p w:rsidR="006137E0" w:rsidRPr="006137E0" w:rsidRDefault="006137E0" w:rsidP="006137E0">
      <w:pPr>
        <w:spacing w:line="480" w:lineRule="exact"/>
        <w:ind w:leftChars="600" w:left="1440" w:firstLineChars="200" w:firstLine="560"/>
        <w:rPr>
          <w:rFonts w:ascii="標楷體" w:eastAsia="標楷體" w:hAnsi="標楷體"/>
          <w:sz w:val="28"/>
          <w:szCs w:val="28"/>
        </w:rPr>
      </w:pPr>
      <w:r w:rsidRPr="00220D90">
        <w:rPr>
          <w:rFonts w:ascii="標楷體" w:eastAsia="標楷體" w:hAnsi="標楷體" w:hint="eastAsia"/>
          <w:sz w:val="28"/>
          <w:szCs w:val="28"/>
        </w:rPr>
        <w:t>本法第四條第二項所稱提供機關用人之查詢，指各機關如有</w:t>
      </w:r>
      <w:r w:rsidRPr="0020282A">
        <w:rPr>
          <w:rFonts w:ascii="標楷體" w:eastAsia="標楷體" w:hAnsi="標楷體" w:hint="eastAsia"/>
          <w:spacing w:val="4"/>
          <w:sz w:val="28"/>
          <w:szCs w:val="28"/>
        </w:rPr>
        <w:t>簡任第十職等或相當職務以上用人需求時，得向保訓會提出申請，</w:t>
      </w:r>
      <w:r w:rsidRPr="00220D90">
        <w:rPr>
          <w:rFonts w:ascii="標楷體" w:eastAsia="標楷體" w:hAnsi="標楷體" w:hint="eastAsia"/>
          <w:sz w:val="28"/>
          <w:szCs w:val="28"/>
        </w:rPr>
        <w:t>查詢前項人才資料庫之相關資料。</w:t>
      </w:r>
    </w:p>
    <w:p w:rsidR="006137E0" w:rsidRDefault="006137E0" w:rsidP="006137E0">
      <w:pPr>
        <w:spacing w:beforeLines="50" w:line="480" w:lineRule="exact"/>
        <w:ind w:left="1400" w:hangingChars="500" w:hanging="1400"/>
        <w:rPr>
          <w:rFonts w:eastAsia="標楷體"/>
          <w:sz w:val="28"/>
        </w:rPr>
      </w:pPr>
      <w:r>
        <w:rPr>
          <w:rFonts w:eastAsia="標楷體" w:hint="eastAsia"/>
          <w:sz w:val="28"/>
        </w:rPr>
        <w:t>第</w:t>
      </w:r>
      <w:r>
        <w:rPr>
          <w:rFonts w:eastAsia="標楷體" w:hint="eastAsia"/>
          <w:sz w:val="28"/>
        </w:rPr>
        <w:t xml:space="preserve"> </w:t>
      </w:r>
      <w:r>
        <w:rPr>
          <w:rFonts w:eastAsia="標楷體" w:hint="eastAsia"/>
          <w:sz w:val="28"/>
        </w:rPr>
        <w:t>十四</w:t>
      </w:r>
      <w:r>
        <w:rPr>
          <w:rFonts w:eastAsia="標楷體" w:hint="eastAsia"/>
          <w:sz w:val="28"/>
        </w:rPr>
        <w:t xml:space="preserve"> </w:t>
      </w:r>
      <w:r>
        <w:rPr>
          <w:rFonts w:eastAsia="標楷體" w:hint="eastAsia"/>
          <w:sz w:val="28"/>
        </w:rPr>
        <w:t>條</w:t>
      </w:r>
      <w:r>
        <w:rPr>
          <w:rFonts w:eastAsia="標楷體" w:hint="eastAsia"/>
          <w:sz w:val="28"/>
        </w:rPr>
        <w:t xml:space="preserve">    </w:t>
      </w:r>
      <w:r w:rsidRPr="00220D90">
        <w:rPr>
          <w:rFonts w:ascii="標楷體" w:eastAsia="標楷體" w:hAnsi="標楷體" w:hint="eastAsia"/>
          <w:sz w:val="28"/>
          <w:szCs w:val="28"/>
        </w:rPr>
        <w:t>本法第九條第一項第二款所稱具有外語能力者，指出國進修人員，必須符合擬進修之學校、機構所定語文能力條件；未定有語文能力條件時，由保訓會會同行政院人事行政總處指定測驗機構，並訂定測驗合格標準，經測驗合格者</w:t>
      </w:r>
      <w:r>
        <w:rPr>
          <w:rFonts w:eastAsia="標楷體" w:hint="eastAsia"/>
          <w:sz w:val="28"/>
        </w:rPr>
        <w:t>。</w:t>
      </w:r>
    </w:p>
    <w:p w:rsidR="006137E0" w:rsidRDefault="006137E0" w:rsidP="006137E0">
      <w:pPr>
        <w:spacing w:beforeLines="50" w:line="480" w:lineRule="exact"/>
        <w:ind w:left="1400" w:hangingChars="500" w:hanging="1400"/>
        <w:rPr>
          <w:rFonts w:eastAsia="標楷體"/>
          <w:sz w:val="28"/>
        </w:rPr>
      </w:pPr>
      <w:r>
        <w:rPr>
          <w:rFonts w:eastAsia="標楷體" w:hint="eastAsia"/>
          <w:sz w:val="28"/>
        </w:rPr>
        <w:t>第</w:t>
      </w:r>
      <w:r>
        <w:rPr>
          <w:rFonts w:eastAsia="標楷體" w:hint="eastAsia"/>
          <w:sz w:val="28"/>
        </w:rPr>
        <w:t xml:space="preserve"> </w:t>
      </w:r>
      <w:r>
        <w:rPr>
          <w:rFonts w:eastAsia="標楷體" w:hint="eastAsia"/>
          <w:sz w:val="28"/>
        </w:rPr>
        <w:t>十七</w:t>
      </w:r>
      <w:r>
        <w:rPr>
          <w:rFonts w:eastAsia="標楷體" w:hint="eastAsia"/>
          <w:sz w:val="28"/>
        </w:rPr>
        <w:t xml:space="preserve"> </w:t>
      </w:r>
      <w:r>
        <w:rPr>
          <w:rFonts w:eastAsia="標楷體" w:hint="eastAsia"/>
          <w:sz w:val="28"/>
        </w:rPr>
        <w:t>條</w:t>
      </w:r>
      <w:r>
        <w:rPr>
          <w:rFonts w:eastAsia="標楷體" w:hint="eastAsia"/>
          <w:sz w:val="28"/>
        </w:rPr>
        <w:t xml:space="preserve">    </w:t>
      </w:r>
      <w:r w:rsidRPr="00220D90">
        <w:rPr>
          <w:rFonts w:ascii="標楷體" w:eastAsia="標楷體" w:hAnsi="標楷體" w:hint="eastAsia"/>
          <w:sz w:val="28"/>
          <w:szCs w:val="28"/>
        </w:rPr>
        <w:t>本法第十條第二項所稱中央一級機關為總統府、國家安全會議、行政院、立法院、司法院、考試院、監察院</w:t>
      </w:r>
      <w:r>
        <w:rPr>
          <w:rFonts w:eastAsia="標楷體" w:hint="eastAsia"/>
          <w:sz w:val="28"/>
        </w:rPr>
        <w:t>。</w:t>
      </w:r>
    </w:p>
    <w:p w:rsidR="006137E0" w:rsidRPr="00220D90" w:rsidRDefault="006137E0" w:rsidP="006137E0">
      <w:pPr>
        <w:spacing w:line="480" w:lineRule="exact"/>
        <w:ind w:left="1400" w:hangingChars="500" w:hanging="1400"/>
        <w:jc w:val="both"/>
        <w:rPr>
          <w:rFonts w:ascii="標楷體" w:eastAsia="標楷體" w:hAnsi="標楷體"/>
          <w:sz w:val="28"/>
          <w:szCs w:val="28"/>
        </w:rPr>
      </w:pPr>
      <w:r>
        <w:rPr>
          <w:rFonts w:eastAsia="標楷體" w:hint="eastAsia"/>
          <w:sz w:val="28"/>
        </w:rPr>
        <w:t>第</w:t>
      </w:r>
      <w:r>
        <w:rPr>
          <w:rFonts w:eastAsia="標楷體" w:hint="eastAsia"/>
          <w:sz w:val="28"/>
        </w:rPr>
        <w:t xml:space="preserve"> </w:t>
      </w:r>
      <w:r>
        <w:rPr>
          <w:rFonts w:eastAsia="標楷體" w:hint="eastAsia"/>
          <w:sz w:val="28"/>
        </w:rPr>
        <w:t>十八</w:t>
      </w:r>
      <w:r>
        <w:rPr>
          <w:rFonts w:eastAsia="標楷體" w:hint="eastAsia"/>
          <w:sz w:val="28"/>
        </w:rPr>
        <w:t xml:space="preserve"> </w:t>
      </w:r>
      <w:r>
        <w:rPr>
          <w:rFonts w:eastAsia="標楷體" w:hint="eastAsia"/>
          <w:sz w:val="28"/>
        </w:rPr>
        <w:t>條</w:t>
      </w:r>
      <w:r>
        <w:rPr>
          <w:rFonts w:eastAsia="標楷體" w:hint="eastAsia"/>
          <w:sz w:val="28"/>
        </w:rPr>
        <w:t xml:space="preserve">    </w:t>
      </w:r>
      <w:r w:rsidRPr="00220D90">
        <w:rPr>
          <w:rFonts w:ascii="標楷體" w:eastAsia="標楷體" w:hAnsi="標楷體" w:hint="eastAsia"/>
          <w:sz w:val="28"/>
          <w:szCs w:val="28"/>
        </w:rPr>
        <w:t>各機關（構）學校核准出國進修人員出國時，應函送外交部轉知擬前往國家或地區之本國駐外單位或其他主管機關。</w:t>
      </w:r>
    </w:p>
    <w:p w:rsidR="006137E0" w:rsidRPr="00220D90" w:rsidRDefault="006137E0" w:rsidP="006137E0">
      <w:pPr>
        <w:spacing w:line="480" w:lineRule="exact"/>
        <w:ind w:leftChars="600" w:left="1440" w:firstLineChars="200" w:firstLine="560"/>
        <w:jc w:val="both"/>
        <w:rPr>
          <w:rFonts w:ascii="標楷體" w:eastAsia="標楷體" w:hAnsi="標楷體"/>
          <w:sz w:val="28"/>
          <w:szCs w:val="28"/>
        </w:rPr>
      </w:pPr>
      <w:r w:rsidRPr="00220D90">
        <w:rPr>
          <w:rFonts w:ascii="標楷體" w:eastAsia="標楷體" w:hAnsi="標楷體" w:hint="eastAsia"/>
          <w:sz w:val="28"/>
          <w:szCs w:val="28"/>
        </w:rPr>
        <w:t>依本法出國進修人員於抵達國外後，應即告知指定之駐外單位。各駐外單位並應給予必要之協助。</w:t>
      </w:r>
    </w:p>
    <w:p w:rsidR="006137E0" w:rsidRDefault="006137E0" w:rsidP="006137E0">
      <w:pPr>
        <w:spacing w:beforeLines="50" w:line="480" w:lineRule="exact"/>
        <w:ind w:left="1400" w:hangingChars="500" w:hanging="1400"/>
        <w:rPr>
          <w:rFonts w:eastAsia="標楷體"/>
          <w:sz w:val="28"/>
        </w:rPr>
      </w:pPr>
      <w:r>
        <w:rPr>
          <w:rFonts w:eastAsia="標楷體" w:hint="eastAsia"/>
          <w:sz w:val="28"/>
        </w:rPr>
        <w:t>第二十六條</w:t>
      </w:r>
      <w:r>
        <w:rPr>
          <w:rFonts w:eastAsia="標楷體" w:hint="eastAsia"/>
          <w:sz w:val="28"/>
        </w:rPr>
        <w:t xml:space="preserve">    </w:t>
      </w:r>
      <w:r w:rsidRPr="00220D90">
        <w:rPr>
          <w:rFonts w:ascii="標楷體" w:eastAsia="標楷體" w:hAnsi="標楷體" w:hint="eastAsia"/>
          <w:sz w:val="28"/>
          <w:szCs w:val="28"/>
        </w:rPr>
        <w:t>各機關（構）學校依法聘用人員，於必要時，由各主管機關商得保訓會同意後，得準用本法之規定。</w:t>
      </w:r>
    </w:p>
    <w:p w:rsidR="006137E0" w:rsidRPr="006137E0" w:rsidRDefault="006137E0"/>
    <w:sectPr w:rsidR="006137E0" w:rsidRPr="006137E0" w:rsidSect="0054406D">
      <w:pgSz w:w="11906" w:h="16838" w:code="9"/>
      <w:pgMar w:top="1134" w:right="1106" w:bottom="964" w:left="1191" w:header="567" w:footer="680" w:gutter="0"/>
      <w:cols w:space="425"/>
      <w:titlePg/>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37E0"/>
    <w:rsid w:val="0054406D"/>
    <w:rsid w:val="006137E0"/>
    <w:rsid w:val="007427B0"/>
    <w:rsid w:val="009E61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0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2014-06-24T01:20:00Z</dcterms:created>
  <dcterms:modified xsi:type="dcterms:W3CDTF">2014-06-24T01:22:00Z</dcterms:modified>
</cp:coreProperties>
</file>